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>快期2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简称：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快期2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全称：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快期2期货交易终端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产品特点：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专业交易员的极速下单终端。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官网描述：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快期2是一款专为手工快速交易、套利与套保交易员设计的高性能下单终端，采用直连柜台架构，具备毫秒级响应速度。手工交易员可通过多样化下单面板与键盘快捷操作，实现快速下单；套利交易员可自定义任意套利组合，结合组合保证金优惠策略，优化交易成本与效率；企业套保交易员可使用挂单批量转预埋、移仓换月等功能，提升跨期头寸管理的便利性。软件支持服务器条件单、预埋抢单等策略型操作，兼容多家柜台系统，满足不同交易场景的性能与合规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功能列表：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自定义套利：支持自定义配置跨期、跨品种等任意合约的套利，并提供快速交易功能。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移仓换月：便捷管理持仓合约，批量调整策略仓位，提升换月效率。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批量预埋抢单：开盘前批量导入预埋单，开盘瞬时发出，实现快速抢单。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挂单转预埋单：可将盘后剩余挂单一键导为预埋单，便于下一交易日策略复用与盘前布局。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组合保证金优惠：适配交易所组合保证金规则，优化资金占用，提升资金利用率。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服务器条件预埋单：支持柜台服务器条件/预埋单，极大缩短指令传输时间。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84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left="84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多柜台兼容：CTP、CTPmini2、恒生、飞马、飞创、易盛、金仕达DTP。</w:t>
      </w:r>
    </w:p>
    <w:p>
      <w:p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合规与系统支持：支持看穿式监管、IPV6、国密、Tgate、信创。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6665A"/>
    <w:multiLevelType w:val="multilevel"/>
    <w:tmpl w:val="D9C666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jI4MDJhZDg3YmFiNDY4NmMwYjQ4MGY0NTNjMGMifQ=="/>
  </w:docVars>
  <w:rsids>
    <w:rsidRoot w:val="4EC11CC0"/>
    <w:rsid w:val="4EC1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535</Characters>
  <Lines>0</Lines>
  <Paragraphs>0</Paragraphs>
  <TotalTime>0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2025-08-06T01:58:00Z</dcterms:created>
  <dc:creator>孙健</dc:creator>
  <cp:lastModifiedBy>孙健</cp:lastModifiedBy>
  <dcterms:modified xsi:type="dcterms:W3CDTF">2025-08-06T01:59:04Z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31CCB1C6A8F747FCAEAE8D67B20C71DF_11</vt:lpwstr>
  </property>
</Properties>
</file>