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E1" w:rsidRPr="00985EE1" w:rsidRDefault="00985EE1" w:rsidP="00985EE1">
      <w:pPr>
        <w:spacing w:line="360" w:lineRule="auto"/>
        <w:jc w:val="center"/>
      </w:pPr>
      <w:r w:rsidRPr="00985EE1">
        <w:rPr>
          <w:b/>
          <w:bCs/>
        </w:rPr>
        <w:t>证券期货经营机构私募资产管理业务运作管理暂行规定</w:t>
      </w:r>
    </w:p>
    <w:p w:rsidR="00985EE1" w:rsidRPr="00985EE1" w:rsidRDefault="00985EE1" w:rsidP="00985EE1">
      <w:pPr>
        <w:spacing w:line="360" w:lineRule="auto"/>
      </w:pPr>
      <w:r w:rsidRPr="00985EE1">
        <w:t>第一条</w:t>
      </w:r>
      <w:r w:rsidRPr="00985EE1">
        <w:t xml:space="preserve"> </w:t>
      </w:r>
      <w:r w:rsidRPr="00985EE1">
        <w:t>为了进一步加强对证券期货经营机构私募资产管理业务的监管，规范市场行为，强化风险管控，根据《证券法》《证券投资基金法》《证券公司监督管理条例》《期货交易管理条例》《私募投资基金监督管理暂行办法》《证券公司客户资产管理业务管理办法》《基金管理公司特定客户资产管理业务试点办法》《期货公司监督管理办法》和《期货公司资产管理业务试点办法》等法律法规，制定本规定。</w:t>
      </w:r>
    </w:p>
    <w:p w:rsidR="00985EE1" w:rsidRPr="00985EE1" w:rsidRDefault="00985EE1" w:rsidP="00985EE1">
      <w:pPr>
        <w:spacing w:line="360" w:lineRule="auto"/>
      </w:pPr>
      <w:r w:rsidRPr="00985EE1">
        <w:t>第二条</w:t>
      </w:r>
      <w:r w:rsidRPr="00985EE1">
        <w:t xml:space="preserve"> </w:t>
      </w:r>
      <w:r w:rsidRPr="00985EE1">
        <w:t>本规定所称证券期货经营机构，是指证券公司、基金管理公司、期货公司及其依法设立的从事私募资产管理业务的子公司。</w:t>
      </w:r>
    </w:p>
    <w:p w:rsidR="00985EE1" w:rsidRPr="00985EE1" w:rsidRDefault="00985EE1" w:rsidP="00985EE1">
      <w:pPr>
        <w:spacing w:line="360" w:lineRule="auto"/>
      </w:pPr>
      <w:r w:rsidRPr="00985EE1">
        <w:t>第三条</w:t>
      </w:r>
      <w:r w:rsidRPr="00985EE1">
        <w:t xml:space="preserve"> </w:t>
      </w:r>
      <w:r w:rsidRPr="00985EE1">
        <w:t>证券期货经营机构及相关销售机构不得违规销售资产管理计划，不得存在不适当宣传、误导欺诈投资者以及以任何方式向投资者承诺本金不受损失或者承诺最低收益等行为，包括但不限于以下情形：</w:t>
      </w:r>
    </w:p>
    <w:p w:rsidR="00985EE1" w:rsidRPr="00985EE1" w:rsidRDefault="00985EE1" w:rsidP="00985EE1">
      <w:pPr>
        <w:spacing w:line="360" w:lineRule="auto"/>
      </w:pPr>
      <w:r w:rsidRPr="00985EE1">
        <w:t>（一）资产管理合同及销售材料中存在包含</w:t>
      </w:r>
      <w:r w:rsidRPr="00985EE1">
        <w:rPr>
          <w:color w:val="FF0000"/>
        </w:rPr>
        <w:t>保本保收益内涵的表述</w:t>
      </w:r>
      <w:r w:rsidRPr="00985EE1">
        <w:t>，如零风险、收益有保障、本金无忧等；</w:t>
      </w:r>
    </w:p>
    <w:p w:rsidR="00985EE1" w:rsidRPr="00985EE1" w:rsidRDefault="00985EE1" w:rsidP="00985EE1">
      <w:pPr>
        <w:spacing w:line="360" w:lineRule="auto"/>
      </w:pPr>
      <w:r w:rsidRPr="00985EE1">
        <w:t>（二）资产管理计划名称中含有</w:t>
      </w:r>
      <w:r w:rsidRPr="00985EE1">
        <w:rPr>
          <w:color w:val="FF0000"/>
        </w:rPr>
        <w:t>“</w:t>
      </w:r>
      <w:r w:rsidRPr="00985EE1">
        <w:rPr>
          <w:color w:val="FF0000"/>
        </w:rPr>
        <w:t>保本</w:t>
      </w:r>
      <w:r w:rsidRPr="00985EE1">
        <w:rPr>
          <w:color w:val="FF0000"/>
        </w:rPr>
        <w:t>”</w:t>
      </w:r>
      <w:r w:rsidRPr="00985EE1">
        <w:t>字样；</w:t>
      </w:r>
    </w:p>
    <w:p w:rsidR="00985EE1" w:rsidRPr="00985EE1" w:rsidRDefault="00985EE1" w:rsidP="00985EE1">
      <w:pPr>
        <w:spacing w:line="360" w:lineRule="auto"/>
      </w:pPr>
      <w:r w:rsidRPr="00985EE1">
        <w:t>（三）与投资者私下</w:t>
      </w:r>
      <w:r w:rsidRPr="00985EE1">
        <w:rPr>
          <w:color w:val="FF0000"/>
        </w:rPr>
        <w:t>签订回购协议或承诺函</w:t>
      </w:r>
      <w:r w:rsidRPr="00985EE1">
        <w:t>等文件，直接或间接承诺保本保收益；</w:t>
      </w:r>
    </w:p>
    <w:p w:rsidR="00985EE1" w:rsidRPr="00985EE1" w:rsidRDefault="00985EE1" w:rsidP="00985EE1">
      <w:pPr>
        <w:spacing w:line="360" w:lineRule="auto"/>
      </w:pPr>
      <w:r w:rsidRPr="00985EE1">
        <w:t>（四）向投资者口头或者通过短信、微信等各种方式承诺保本保收益；</w:t>
      </w:r>
    </w:p>
    <w:p w:rsidR="00985EE1" w:rsidRPr="00985EE1" w:rsidRDefault="00985EE1" w:rsidP="00985EE1">
      <w:pPr>
        <w:spacing w:line="360" w:lineRule="auto"/>
      </w:pPr>
      <w:r w:rsidRPr="00985EE1">
        <w:t>（五）向非合格投资者销售资产管理计划，明知投资者实质不符合合格投资者标准，仍予以销售确认，或者通过拆分转让资产管理计划份额或其收益权、为投资者直接或间接提供短期借贷等方式，变相突破合格投资者标准；</w:t>
      </w:r>
    </w:p>
    <w:p w:rsidR="00985EE1" w:rsidRPr="00985EE1" w:rsidRDefault="00985EE1" w:rsidP="00985EE1">
      <w:pPr>
        <w:spacing w:line="360" w:lineRule="auto"/>
      </w:pPr>
      <w:r w:rsidRPr="00985EE1">
        <w:t>（六）单一资产管理计划的投资者人数超过</w:t>
      </w:r>
      <w:r w:rsidRPr="00985EE1">
        <w:t>200</w:t>
      </w:r>
      <w:r w:rsidRPr="00985EE1">
        <w:t>人，或者同一资产管理人为单一融资项目设立多个资产管理计划，变相突破投资者人数限制；</w:t>
      </w:r>
    </w:p>
    <w:p w:rsidR="00985EE1" w:rsidRDefault="00985EE1" w:rsidP="00985EE1">
      <w:pPr>
        <w:spacing w:line="360" w:lineRule="auto"/>
      </w:pPr>
      <w:r w:rsidRPr="00985EE1">
        <w:t>（七）通过报刊、电台、电视、互联网等公众传播媒体，讲座、报告会、分析会等方式，布告、传单、短信、微信、博客和电子邮件等载体，向不特定对象宣传具体产品，但证券期货经营机构和销售机构通过设置特定对象确定程序的官网、客户端等互联网媒介向已注册特定对象进行宣传推介的除外；</w:t>
      </w:r>
    </w:p>
    <w:p w:rsidR="00985EE1" w:rsidRPr="00985EE1" w:rsidRDefault="00985EE1" w:rsidP="00985EE1">
      <w:pPr>
        <w:spacing w:line="360" w:lineRule="auto"/>
      </w:pPr>
      <w:r w:rsidRPr="00985EE1">
        <w:t>（八）销售资产管理计划时，未真实、准确、完整地披露资产管理计划交易结构、当事各方权利义务条款、收益分配内容、委托第三方机构提供服务、关联交易情况等信息；</w:t>
      </w:r>
    </w:p>
    <w:p w:rsidR="00985EE1" w:rsidRPr="00985EE1" w:rsidRDefault="00985EE1" w:rsidP="00985EE1">
      <w:pPr>
        <w:spacing w:line="360" w:lineRule="auto"/>
      </w:pPr>
      <w:r w:rsidRPr="00985EE1">
        <w:t>（九）资产管理计划完成备案手续前参与股票公开或非公开发行；</w:t>
      </w:r>
    </w:p>
    <w:p w:rsidR="008A20DB" w:rsidRDefault="00985EE1" w:rsidP="00985EE1">
      <w:pPr>
        <w:spacing w:line="360" w:lineRule="auto"/>
        <w:rPr>
          <w:rFonts w:hint="eastAsia"/>
          <w:b/>
        </w:rPr>
      </w:pPr>
      <w:r w:rsidRPr="00985EE1">
        <w:t>（十）向投资者宣传资产管理计划预期收益率；</w:t>
      </w:r>
    </w:p>
    <w:p w:rsidR="00985EE1" w:rsidRPr="00985EE1" w:rsidRDefault="00985EE1" w:rsidP="00985EE1">
      <w:pPr>
        <w:spacing w:line="360" w:lineRule="auto"/>
      </w:pPr>
      <w:r w:rsidRPr="00985EE1">
        <w:t>（十一）夸大或者片面宣传产品，夸大或者片面宣传资产管理计划管理人及其管理的产品、</w:t>
      </w:r>
      <w:r w:rsidRPr="00985EE1">
        <w:lastRenderedPageBreak/>
        <w:t>投资经理等的过往业绩，</w:t>
      </w:r>
      <w:r w:rsidRPr="000800F9">
        <w:t>未充分揭示产品风险，</w:t>
      </w:r>
      <w:r w:rsidRPr="00985EE1">
        <w:t>投资者认购资产管理计划时未签订风险揭示书和资产管理合同。</w:t>
      </w:r>
    </w:p>
    <w:p w:rsidR="00985EE1" w:rsidRPr="00985EE1" w:rsidRDefault="00985EE1" w:rsidP="00985EE1">
      <w:pPr>
        <w:spacing w:line="360" w:lineRule="auto"/>
      </w:pPr>
      <w:r w:rsidRPr="00985EE1">
        <w:t>第四条</w:t>
      </w:r>
      <w:r w:rsidRPr="00985EE1">
        <w:t xml:space="preserve"> </w:t>
      </w:r>
      <w:r w:rsidRPr="00985EE1">
        <w:t>证券期货经营机构设立结构化资产管理计划，不得违背利益共享、风险共担、风险与收益相匹配的原则，不得存在以下情形：</w:t>
      </w:r>
    </w:p>
    <w:p w:rsidR="00985EE1" w:rsidRPr="00985EE1" w:rsidRDefault="00985EE1" w:rsidP="00985EE1">
      <w:pPr>
        <w:spacing w:line="360" w:lineRule="auto"/>
      </w:pPr>
      <w:r w:rsidRPr="00985EE1">
        <w:t>（一）直接或者间接对优先级份额认购者提供保本保收益安排，包括但不限于在结构化资产管理计划合同中约定计提优先级份额收益、提前终止罚息、劣后级或第三方机构差额补足优先级收益、计提风险保证金补足优先级收益等；</w:t>
      </w:r>
    </w:p>
    <w:p w:rsidR="00985EE1" w:rsidRPr="00985EE1" w:rsidRDefault="00985EE1" w:rsidP="00985EE1">
      <w:pPr>
        <w:spacing w:line="360" w:lineRule="auto"/>
      </w:pPr>
      <w:r w:rsidRPr="00985EE1">
        <w:t>（二）</w:t>
      </w:r>
      <w:r w:rsidRPr="000800F9">
        <w:t>未对结构化资产管理计划劣后级份额认</w:t>
      </w:r>
      <w:r w:rsidRPr="00985EE1">
        <w:t>购者的身份及风险承担能力进行充分适当的</w:t>
      </w:r>
      <w:r w:rsidRPr="000800F9">
        <w:t>尽职调查；</w:t>
      </w:r>
      <w:r w:rsidR="008A20DB" w:rsidRPr="00985EE1">
        <w:t xml:space="preserve"> </w:t>
      </w:r>
    </w:p>
    <w:p w:rsidR="00985EE1" w:rsidRPr="00985EE1" w:rsidRDefault="00985EE1" w:rsidP="00985EE1">
      <w:pPr>
        <w:spacing w:line="360" w:lineRule="auto"/>
      </w:pPr>
      <w:r w:rsidRPr="00985EE1">
        <w:t>（三）未在资产管理合同中充分披露和揭示结构化设计及相应风险情况、收益分配情况、风控措施等信息；</w:t>
      </w:r>
    </w:p>
    <w:p w:rsidR="00985EE1" w:rsidRPr="00985EE1" w:rsidRDefault="00985EE1" w:rsidP="00985EE1">
      <w:pPr>
        <w:spacing w:line="360" w:lineRule="auto"/>
      </w:pPr>
      <w:r w:rsidRPr="00985EE1">
        <w:t>（四）</w:t>
      </w:r>
      <w:r w:rsidRPr="000800F9">
        <w:t>股票类、混合类</w:t>
      </w:r>
      <w:r w:rsidRPr="00985EE1">
        <w:t>结构化资产管理计划的</w:t>
      </w:r>
      <w:r w:rsidRPr="000800F9">
        <w:t>杠杆倍数超过</w:t>
      </w:r>
      <w:r w:rsidRPr="000800F9">
        <w:t>1</w:t>
      </w:r>
      <w:r w:rsidRPr="000800F9">
        <w:t>倍</w:t>
      </w:r>
      <w:r w:rsidRPr="00985EE1">
        <w:t>，</w:t>
      </w:r>
      <w:r w:rsidRPr="000800F9">
        <w:t>固定收益类</w:t>
      </w:r>
      <w:r w:rsidRPr="00985EE1">
        <w:t>结构化资产管理计划的</w:t>
      </w:r>
      <w:r w:rsidRPr="000800F9">
        <w:t>杠杆倍数超过</w:t>
      </w:r>
      <w:r w:rsidRPr="000800F9">
        <w:t>3</w:t>
      </w:r>
      <w:r w:rsidRPr="000800F9">
        <w:t>倍</w:t>
      </w:r>
      <w:r w:rsidRPr="00985EE1">
        <w:t>，</w:t>
      </w:r>
      <w:r w:rsidRPr="000800F9">
        <w:t>其他类结构</w:t>
      </w:r>
      <w:r w:rsidRPr="00985EE1">
        <w:t>化资产管理计划的</w:t>
      </w:r>
      <w:r w:rsidRPr="000800F9">
        <w:t>杠杆倍数超过</w:t>
      </w:r>
      <w:r w:rsidRPr="000800F9">
        <w:t>2</w:t>
      </w:r>
      <w:r w:rsidRPr="000800F9">
        <w:t>倍</w:t>
      </w:r>
      <w:r w:rsidRPr="00985EE1">
        <w:t>；</w:t>
      </w:r>
    </w:p>
    <w:p w:rsidR="00985EE1" w:rsidRPr="00985EE1" w:rsidRDefault="00985EE1" w:rsidP="00985EE1">
      <w:pPr>
        <w:spacing w:line="360" w:lineRule="auto"/>
      </w:pPr>
      <w:r w:rsidRPr="00985EE1">
        <w:t>（五）通过穿透核查结构化资产管理计划投资标的，结构化资产管理计划嵌套投资其他结构化金融产品劣后级份额；</w:t>
      </w:r>
    </w:p>
    <w:p w:rsidR="00985EE1" w:rsidRPr="00985EE1" w:rsidRDefault="00985EE1" w:rsidP="00985EE1">
      <w:pPr>
        <w:spacing w:line="360" w:lineRule="auto"/>
      </w:pPr>
      <w:r w:rsidRPr="00985EE1">
        <w:t>（六）结构化资产管理计划</w:t>
      </w:r>
      <w:r w:rsidRPr="000800F9">
        <w:t>名称中未包含</w:t>
      </w:r>
      <w:r w:rsidRPr="000800F9">
        <w:t>“</w:t>
      </w:r>
      <w:r w:rsidRPr="000800F9">
        <w:t>结构化</w:t>
      </w:r>
      <w:r w:rsidRPr="000800F9">
        <w:t>”</w:t>
      </w:r>
      <w:r w:rsidRPr="000800F9">
        <w:t>或</w:t>
      </w:r>
      <w:r w:rsidRPr="000800F9">
        <w:t>“</w:t>
      </w:r>
      <w:r w:rsidRPr="000800F9">
        <w:t>分级</w:t>
      </w:r>
      <w:r w:rsidRPr="000800F9">
        <w:t>”</w:t>
      </w:r>
      <w:r w:rsidRPr="000800F9">
        <w:t>字样</w:t>
      </w:r>
      <w:r w:rsidRPr="00985EE1">
        <w:t>；</w:t>
      </w:r>
    </w:p>
    <w:p w:rsidR="00985EE1" w:rsidRPr="00985EE1" w:rsidRDefault="00985EE1" w:rsidP="00985EE1">
      <w:pPr>
        <w:spacing w:line="360" w:lineRule="auto"/>
      </w:pPr>
      <w:r w:rsidRPr="00985EE1">
        <w:t>（七）结构化资产管理计划的总资产占净资产的比例超过</w:t>
      </w:r>
      <w:r w:rsidRPr="00985EE1">
        <w:t>140%</w:t>
      </w:r>
      <w:r w:rsidRPr="00985EE1">
        <w:t>，非结构化集合资产管理计划（即</w:t>
      </w:r>
      <w:r w:rsidRPr="00985EE1">
        <w:t>“</w:t>
      </w:r>
      <w:r w:rsidRPr="00985EE1">
        <w:t>一对多</w:t>
      </w:r>
      <w:r w:rsidRPr="00985EE1">
        <w:t>”</w:t>
      </w:r>
      <w:r w:rsidRPr="00985EE1">
        <w:t>）的总资产占净资产的比例超过</w:t>
      </w:r>
      <w:r w:rsidRPr="00985EE1">
        <w:t>200%</w:t>
      </w:r>
      <w:r w:rsidRPr="00985EE1">
        <w:t>。</w:t>
      </w:r>
    </w:p>
    <w:p w:rsidR="00985EE1" w:rsidRPr="00985EE1" w:rsidRDefault="00985EE1" w:rsidP="00985EE1">
      <w:pPr>
        <w:spacing w:line="360" w:lineRule="auto"/>
      </w:pPr>
      <w:r w:rsidRPr="00985EE1">
        <w:t>第五条</w:t>
      </w:r>
      <w:r w:rsidRPr="00985EE1">
        <w:t xml:space="preserve"> </w:t>
      </w:r>
      <w:r w:rsidRPr="00985EE1">
        <w:t>证券期货经营机构开展私募资产管理业务，不得委托个人或不符合条件的第三方机构为其提供投资建议，管理人依法应当承担的职责不因委托而免除，不得存在以下情形：</w:t>
      </w:r>
    </w:p>
    <w:p w:rsidR="008A20DB" w:rsidRDefault="00985EE1" w:rsidP="00985EE1">
      <w:pPr>
        <w:spacing w:line="360" w:lineRule="auto"/>
        <w:rPr>
          <w:rFonts w:hint="eastAsia"/>
          <w:b/>
        </w:rPr>
      </w:pPr>
      <w:r w:rsidRPr="00985EE1">
        <w:t>（一）未建立或未有效执行第三方机构遴选机制，未按照规定流程选聘第三方机构；</w:t>
      </w:r>
    </w:p>
    <w:p w:rsidR="00985EE1" w:rsidRPr="00985EE1" w:rsidRDefault="00985EE1" w:rsidP="00985EE1">
      <w:pPr>
        <w:spacing w:line="360" w:lineRule="auto"/>
      </w:pPr>
      <w:r w:rsidRPr="00985EE1">
        <w:t>（二）未签订相关委托协议，或未在资产管理合同及其它材料中明确披露第三方机构身份、未约定第三方机构职责以及未充分说明和揭示聘请第三方机构可能产生的特定风险；</w:t>
      </w:r>
    </w:p>
    <w:p w:rsidR="00985EE1" w:rsidRPr="007F6082" w:rsidRDefault="00985EE1" w:rsidP="00985EE1">
      <w:pPr>
        <w:spacing w:line="360" w:lineRule="auto"/>
        <w:rPr>
          <w:b/>
        </w:rPr>
      </w:pPr>
      <w:r w:rsidRPr="00985EE1">
        <w:t>（三）由第三方机构直接执行投资指令，未建立或有效执行风险管控机制，未能有效防范第三方机构利用资产管理计划从事内幕交易、市场操纵等违法违规行为；</w:t>
      </w:r>
      <w:r w:rsidR="008A20DB" w:rsidRPr="007F6082">
        <w:rPr>
          <w:b/>
        </w:rPr>
        <w:t xml:space="preserve"> </w:t>
      </w:r>
    </w:p>
    <w:p w:rsidR="00985EE1" w:rsidRPr="00985EE1" w:rsidRDefault="00985EE1" w:rsidP="00985EE1">
      <w:pPr>
        <w:spacing w:line="360" w:lineRule="auto"/>
      </w:pPr>
      <w:r w:rsidRPr="00985EE1">
        <w:t>（四）未建立利益冲突防范机制，资产管理计划与第三方机构本身、与第三方机构管理或服务的其他产品之间存在利益冲突或利益输送；</w:t>
      </w:r>
    </w:p>
    <w:p w:rsidR="007F6082" w:rsidRPr="00985EE1" w:rsidRDefault="00985EE1" w:rsidP="00985EE1">
      <w:pPr>
        <w:spacing w:line="360" w:lineRule="auto"/>
      </w:pPr>
      <w:r w:rsidRPr="00985EE1">
        <w:t>（五）向未提供实质服务的第三方机构支付费用或支付的费用与其提供的服务不相匹配；</w:t>
      </w:r>
    </w:p>
    <w:p w:rsidR="00985EE1" w:rsidRPr="00985EE1" w:rsidRDefault="00985EE1" w:rsidP="00985EE1">
      <w:pPr>
        <w:spacing w:line="360" w:lineRule="auto"/>
      </w:pPr>
      <w:r w:rsidRPr="00985EE1">
        <w:t>（六）第三方机构及其关联方以其自有资金或募集资金投资于结构化资产管理计划劣后级份额。</w:t>
      </w:r>
    </w:p>
    <w:p w:rsidR="00985EE1" w:rsidRPr="00985EE1" w:rsidRDefault="00985EE1" w:rsidP="00985EE1">
      <w:pPr>
        <w:spacing w:line="360" w:lineRule="auto"/>
      </w:pPr>
      <w:r w:rsidRPr="00985EE1">
        <w:lastRenderedPageBreak/>
        <w:t>第六条</w:t>
      </w:r>
      <w:r w:rsidRPr="00985EE1">
        <w:t xml:space="preserve"> </w:t>
      </w:r>
      <w:r w:rsidRPr="00985EE1">
        <w:t>证券期货经营机构发行的资产管理计划不得投资于不符合国家产业政策、环境保护政策的项目（证券市场投资除外），包括但不限于以下情形：</w:t>
      </w:r>
    </w:p>
    <w:p w:rsidR="00985EE1" w:rsidRPr="00985EE1" w:rsidRDefault="00985EE1" w:rsidP="00985EE1">
      <w:pPr>
        <w:spacing w:line="360" w:lineRule="auto"/>
      </w:pPr>
      <w:r w:rsidRPr="00985EE1">
        <w:t>（一）投资项目被列入国家发展改革委最新发布的淘汰类产业目录；</w:t>
      </w:r>
    </w:p>
    <w:p w:rsidR="00985EE1" w:rsidRPr="00985EE1" w:rsidRDefault="00985EE1" w:rsidP="00985EE1">
      <w:pPr>
        <w:spacing w:line="360" w:lineRule="auto"/>
      </w:pPr>
      <w:r w:rsidRPr="00985EE1">
        <w:t>（二）投资项目违反国家环境保护政策要求；</w:t>
      </w:r>
    </w:p>
    <w:p w:rsidR="00985EE1" w:rsidRPr="00985EE1" w:rsidRDefault="00985EE1" w:rsidP="00985EE1">
      <w:pPr>
        <w:spacing w:line="360" w:lineRule="auto"/>
      </w:pPr>
      <w:r w:rsidRPr="00985EE1">
        <w:t>（三）通过穿透核查，资产管理计划最终投向上述投资项目。</w:t>
      </w:r>
    </w:p>
    <w:p w:rsidR="00985EE1" w:rsidRPr="00985EE1" w:rsidRDefault="00985EE1" w:rsidP="00985EE1">
      <w:pPr>
        <w:spacing w:line="360" w:lineRule="auto"/>
      </w:pPr>
      <w:r w:rsidRPr="00985EE1">
        <w:t>第七条</w:t>
      </w:r>
      <w:r w:rsidRPr="00985EE1">
        <w:t xml:space="preserve"> </w:t>
      </w:r>
      <w:r w:rsidRPr="00985EE1">
        <w:t>证券期货经营机构开展私募资产管理业务，不得从事违法证券期货业务活动或者为违法证券期货业务活动提供交易便利，包括但不限于以下情形：</w:t>
      </w:r>
    </w:p>
    <w:p w:rsidR="00985EE1" w:rsidRPr="00985EE1" w:rsidRDefault="00985EE1" w:rsidP="00985EE1">
      <w:pPr>
        <w:spacing w:line="360" w:lineRule="auto"/>
      </w:pPr>
      <w:r w:rsidRPr="00985EE1">
        <w:t>（一）资产管理计划份额下设子账户、分账户、虚拟账户或将资产管理计划证券、期货账户出借他人，违反账户实名制规定；</w:t>
      </w:r>
    </w:p>
    <w:p w:rsidR="00985EE1" w:rsidRPr="00985EE1" w:rsidRDefault="00985EE1" w:rsidP="00985EE1">
      <w:pPr>
        <w:spacing w:line="360" w:lineRule="auto"/>
      </w:pPr>
      <w:r w:rsidRPr="00985EE1">
        <w:t>（二）为违法证券期货业务活动提供账户开立、交易通道、投资者介绍等服务或便利；</w:t>
      </w:r>
    </w:p>
    <w:p w:rsidR="00985EE1" w:rsidRPr="00985EE1" w:rsidRDefault="00985EE1" w:rsidP="00985EE1">
      <w:pPr>
        <w:spacing w:line="360" w:lineRule="auto"/>
      </w:pPr>
      <w:r w:rsidRPr="00985EE1">
        <w:t>（三）违规使用信息系统外部接入开展交易，为违法证券期货业务活动提供系统对接或投资交易指令转发服务；</w:t>
      </w:r>
    </w:p>
    <w:p w:rsidR="00985EE1" w:rsidRPr="00985EE1" w:rsidRDefault="00985EE1" w:rsidP="00985EE1">
      <w:pPr>
        <w:spacing w:line="360" w:lineRule="auto"/>
      </w:pPr>
      <w:r w:rsidRPr="00985EE1">
        <w:t>（四）设立伞形资产管理计划，子伞委托人（或其关联方）分别实施投资决策，共用同一资产管理计划的证券、期货账户。</w:t>
      </w:r>
    </w:p>
    <w:p w:rsidR="00985EE1" w:rsidRPr="00985EE1" w:rsidRDefault="00985EE1" w:rsidP="00985EE1">
      <w:pPr>
        <w:spacing w:line="360" w:lineRule="auto"/>
      </w:pPr>
      <w:r w:rsidRPr="00985EE1">
        <w:t>第八条</w:t>
      </w:r>
      <w:r w:rsidRPr="00985EE1">
        <w:t xml:space="preserve"> </w:t>
      </w:r>
      <w:r w:rsidRPr="00985EE1">
        <w:t>证券期货经营机构开展私募资产管理业务，不得从事非公平交易、利益输送、利用未公开信息交易、内幕交易、操纵市场等损害投资者合法权益的行为，不得利用资产管理计划进行商业贿赂，包括但不限于以下情形：</w:t>
      </w:r>
    </w:p>
    <w:p w:rsidR="00985EE1" w:rsidRPr="00985EE1" w:rsidRDefault="00985EE1" w:rsidP="00985EE1">
      <w:pPr>
        <w:spacing w:line="360" w:lineRule="auto"/>
      </w:pPr>
      <w:r w:rsidRPr="00985EE1">
        <w:t>（一）交易价格严重偏离市场公允价格，损害投资者利益。不存在市场公允价格的投资标的，能够证明资产管理计划的交易目的、定价依据合理且在资产管理合同中有清晰约定，投资程序合规以及信息披露及时、充分的除外；</w:t>
      </w:r>
    </w:p>
    <w:p w:rsidR="00985EE1" w:rsidRPr="00985EE1" w:rsidRDefault="00985EE1" w:rsidP="00985EE1">
      <w:pPr>
        <w:spacing w:line="360" w:lineRule="auto"/>
      </w:pPr>
      <w:r w:rsidRPr="00985EE1">
        <w:t>（二）以利益输送为目的，与特定对象进行不正当交易，或者在不同的资产管理计划账户之间转移收益或亏损；</w:t>
      </w:r>
    </w:p>
    <w:p w:rsidR="00985EE1" w:rsidRPr="00985EE1" w:rsidRDefault="00985EE1" w:rsidP="00985EE1">
      <w:pPr>
        <w:spacing w:line="360" w:lineRule="auto"/>
      </w:pPr>
      <w:r w:rsidRPr="00985EE1">
        <w:t>（三）以获取佣金或者其他不当利益为目的，使用资产管理计划资产进行不必要的交易；</w:t>
      </w:r>
    </w:p>
    <w:p w:rsidR="00985EE1" w:rsidRPr="00985EE1" w:rsidRDefault="00985EE1" w:rsidP="00985EE1">
      <w:pPr>
        <w:spacing w:line="360" w:lineRule="auto"/>
      </w:pPr>
      <w:r w:rsidRPr="00985EE1">
        <w:t>（四）泄露因职务便利获取的未公开信息，以及利用该信息从事或者明示、暗示他人从事相关的交易活动；</w:t>
      </w:r>
    </w:p>
    <w:p w:rsidR="00985EE1" w:rsidRPr="00985EE1" w:rsidRDefault="00985EE1" w:rsidP="00985EE1">
      <w:pPr>
        <w:spacing w:line="360" w:lineRule="auto"/>
      </w:pPr>
      <w:r w:rsidRPr="00985EE1">
        <w:t>（五）利用管理的资产管理计划资产为资产管理人及其从业人员或第三方谋取不正当利益或向相关服务机构支付不合理的费用；</w:t>
      </w:r>
    </w:p>
    <w:p w:rsidR="00985EE1" w:rsidRPr="00985EE1" w:rsidRDefault="00985EE1" w:rsidP="00985EE1">
      <w:pPr>
        <w:spacing w:line="360" w:lineRule="auto"/>
      </w:pPr>
      <w:r w:rsidRPr="00985EE1">
        <w:t>（六）违背风险收益相匹配原则，利用结构化资产管理计划向特定一个或多个劣后级投资者输送利益；</w:t>
      </w:r>
    </w:p>
    <w:p w:rsidR="00985EE1" w:rsidRPr="00985EE1" w:rsidRDefault="00985EE1" w:rsidP="00985EE1">
      <w:pPr>
        <w:spacing w:line="360" w:lineRule="auto"/>
      </w:pPr>
      <w:r w:rsidRPr="00985EE1">
        <w:t>（七）侵占、挪用资产管理计划资产。</w:t>
      </w:r>
    </w:p>
    <w:p w:rsidR="00985EE1" w:rsidRPr="00985EE1" w:rsidRDefault="00985EE1" w:rsidP="00985EE1">
      <w:pPr>
        <w:spacing w:line="360" w:lineRule="auto"/>
      </w:pPr>
      <w:r w:rsidRPr="00985EE1">
        <w:lastRenderedPageBreak/>
        <w:t>第九条</w:t>
      </w:r>
      <w:r w:rsidRPr="00985EE1">
        <w:t xml:space="preserve"> </w:t>
      </w:r>
      <w:r w:rsidRPr="00985EE1">
        <w:t>证券期货经营机构不得开展或参与具有</w:t>
      </w:r>
      <w:r w:rsidRPr="00985EE1">
        <w:t>“</w:t>
      </w:r>
      <w:r w:rsidRPr="00985EE1">
        <w:t>资金池</w:t>
      </w:r>
      <w:r w:rsidRPr="00985EE1">
        <w:t>”</w:t>
      </w:r>
      <w:r w:rsidRPr="00985EE1">
        <w:t>性质的私募资产管理业务，资产管理计划不得存在以下情形或者投资存在以下情形的其他资产管理产品：</w:t>
      </w:r>
    </w:p>
    <w:p w:rsidR="00985EE1" w:rsidRPr="00985EE1" w:rsidRDefault="00985EE1" w:rsidP="00985EE1">
      <w:pPr>
        <w:spacing w:line="360" w:lineRule="auto"/>
      </w:pPr>
      <w:r w:rsidRPr="00985EE1">
        <w:t>（一）不同资产管理计划进行混同运作，资金与资产无法明确对应；</w:t>
      </w:r>
    </w:p>
    <w:p w:rsidR="00985EE1" w:rsidRPr="00985EE1" w:rsidRDefault="00985EE1" w:rsidP="00985EE1">
      <w:pPr>
        <w:spacing w:line="360" w:lineRule="auto"/>
      </w:pPr>
      <w:r w:rsidRPr="00985EE1">
        <w:t>（二）资产管理计划在整个运作过程中未有合理估值的约定，且未按照资产管理合同约定向投资者进行充分适当的信息披露；</w:t>
      </w:r>
    </w:p>
    <w:p w:rsidR="00985EE1" w:rsidRPr="00985EE1" w:rsidRDefault="00985EE1" w:rsidP="00985EE1">
      <w:pPr>
        <w:spacing w:line="360" w:lineRule="auto"/>
      </w:pPr>
      <w:r w:rsidRPr="00985EE1">
        <w:t>（三）资产管理计划未单独建账、独立核算，未单独编制估值表；</w:t>
      </w:r>
    </w:p>
    <w:p w:rsidR="00985EE1" w:rsidRPr="00985EE1" w:rsidRDefault="00985EE1" w:rsidP="00985EE1">
      <w:pPr>
        <w:spacing w:line="360" w:lineRule="auto"/>
      </w:pPr>
      <w:r w:rsidRPr="00985EE1">
        <w:t>（四）资产管理计划在开放申购、赎回或滚动发行时未按照规定进行合理估值，脱离对应标的资产的实际收益率进行分离定价；</w:t>
      </w:r>
    </w:p>
    <w:p w:rsidR="00985EE1" w:rsidRDefault="00985EE1" w:rsidP="00985EE1">
      <w:pPr>
        <w:spacing w:line="360" w:lineRule="auto"/>
      </w:pPr>
      <w:r w:rsidRPr="00985EE1">
        <w:t>（五）资产管理计划未进行实际投资或者投资于</w:t>
      </w:r>
      <w:r w:rsidRPr="00177EA1">
        <w:t>非标资产</w:t>
      </w:r>
      <w:r w:rsidRPr="00985EE1">
        <w:t>，仅以后期投资者的投资资金向前期投资者兑付投资本金和收益；</w:t>
      </w:r>
    </w:p>
    <w:p w:rsidR="00985EE1" w:rsidRPr="00985EE1" w:rsidRDefault="00985EE1" w:rsidP="00985EE1">
      <w:pPr>
        <w:spacing w:line="360" w:lineRule="auto"/>
      </w:pPr>
      <w:r w:rsidRPr="00985EE1">
        <w:t>（六）资产管理计划所投资产发生不能按时收回投资本金和收益情形的，资产管理计划通过开放参与、退出或滚动发行的方式由后期投资者承担此类风险，但管理人进行充分信息披露及风险揭示且机构投资者书面同意的除外。</w:t>
      </w:r>
    </w:p>
    <w:p w:rsidR="00985EE1" w:rsidRPr="00985EE1" w:rsidRDefault="00985EE1" w:rsidP="00985EE1">
      <w:pPr>
        <w:spacing w:line="360" w:lineRule="auto"/>
      </w:pPr>
      <w:r w:rsidRPr="00985EE1">
        <w:t>第十条</w:t>
      </w:r>
      <w:r w:rsidRPr="00985EE1">
        <w:t xml:space="preserve"> </w:t>
      </w:r>
      <w:r w:rsidRPr="00985EE1">
        <w:t>证券期货经营机构不得对私募资产管理业务主要业务人员及相关管理团队实施过度激励，包括但不限于以下情形：</w:t>
      </w:r>
    </w:p>
    <w:p w:rsidR="00985EE1" w:rsidRPr="00985EE1" w:rsidRDefault="00985EE1" w:rsidP="00985EE1">
      <w:pPr>
        <w:spacing w:line="360" w:lineRule="auto"/>
      </w:pPr>
      <w:r w:rsidRPr="00985EE1">
        <w:t>（一）未建立激励奖金递延发放机制；</w:t>
      </w:r>
    </w:p>
    <w:p w:rsidR="00985EE1" w:rsidRPr="00985EE1" w:rsidRDefault="00985EE1" w:rsidP="00985EE1">
      <w:pPr>
        <w:spacing w:line="360" w:lineRule="auto"/>
      </w:pPr>
      <w:r w:rsidRPr="00985EE1">
        <w:t>（二）递延周期不足</w:t>
      </w:r>
      <w:r w:rsidRPr="00985EE1">
        <w:t>3</w:t>
      </w:r>
      <w:r w:rsidRPr="00985EE1">
        <w:t>年，递延支付的激励奖金金额不足</w:t>
      </w:r>
      <w:r w:rsidRPr="00985EE1">
        <w:t>40%</w:t>
      </w:r>
      <w:r w:rsidRPr="00985EE1">
        <w:t>。</w:t>
      </w:r>
    </w:p>
    <w:p w:rsidR="00985EE1" w:rsidRPr="00985EE1" w:rsidRDefault="00985EE1" w:rsidP="00985EE1">
      <w:pPr>
        <w:spacing w:line="360" w:lineRule="auto"/>
      </w:pPr>
      <w:r w:rsidRPr="00985EE1">
        <w:t>第十一条</w:t>
      </w:r>
      <w:r w:rsidRPr="00985EE1">
        <w:t xml:space="preserve"> </w:t>
      </w:r>
      <w:r w:rsidRPr="00985EE1">
        <w:t>证券期货经营机构应当依据本规定要求，制定相应的内部控制与风险管理制度，严格按照上述规定从事私募资产管理业务活动。</w:t>
      </w:r>
    </w:p>
    <w:p w:rsidR="00985EE1" w:rsidRPr="00985EE1" w:rsidRDefault="00985EE1" w:rsidP="00985EE1">
      <w:pPr>
        <w:spacing w:line="360" w:lineRule="auto"/>
      </w:pPr>
      <w:r w:rsidRPr="00985EE1">
        <w:t>第十二条</w:t>
      </w:r>
      <w:r w:rsidRPr="00985EE1">
        <w:t xml:space="preserve"> </w:t>
      </w:r>
      <w:r w:rsidRPr="00985EE1">
        <w:t>中国</w:t>
      </w:r>
      <w:hyperlink r:id="rId6" w:tgtFrame="_blank" w:history="1">
        <w:r w:rsidRPr="00985EE1">
          <w:rPr>
            <w:rStyle w:val="a5"/>
          </w:rPr>
          <w:t>证监会</w:t>
        </w:r>
      </w:hyperlink>
      <w:r w:rsidRPr="00985EE1">
        <w:t>及其派出机构依法对证券期货经营机构私募资产管理业务实施监督管理。对于违反本规定的，中国证监会及其派出机构可对机构采取监管谈话、出具警示函、责令改正、暂停办理相关业务等行政监管措施，对相关责任人员采取监管谈话、出具警示函、认定为不适当人选等行政监管措施；依法应予行政处罚的，依照法律法规进行行政处罚；涉嫌犯罪的，依法移送司法机关，追究其刑事责任。</w:t>
      </w:r>
    </w:p>
    <w:p w:rsidR="00985EE1" w:rsidRPr="00985EE1" w:rsidRDefault="00985EE1" w:rsidP="00985EE1">
      <w:pPr>
        <w:spacing w:line="360" w:lineRule="auto"/>
      </w:pPr>
      <w:r w:rsidRPr="00985EE1">
        <w:t>第十三条</w:t>
      </w:r>
      <w:r w:rsidRPr="00985EE1">
        <w:t xml:space="preserve"> </w:t>
      </w:r>
      <w:r w:rsidRPr="00985EE1">
        <w:t>中国证券投资基金业协会按照本规定做好证券期货经营机构资产管理计划的备案管理与风险监测工作；发现违反本规定的，应当及时报告中国证监会及其派出机构。</w:t>
      </w:r>
    </w:p>
    <w:p w:rsidR="00985EE1" w:rsidRPr="00985EE1" w:rsidRDefault="00985EE1" w:rsidP="00985EE1">
      <w:pPr>
        <w:spacing w:line="360" w:lineRule="auto"/>
      </w:pPr>
      <w:r w:rsidRPr="00985EE1">
        <w:t>第十四条</w:t>
      </w:r>
      <w:r w:rsidRPr="00985EE1">
        <w:t xml:space="preserve"> </w:t>
      </w:r>
      <w:r w:rsidRPr="00985EE1">
        <w:t>本规定涉及的相关术语释义如下：</w:t>
      </w:r>
    </w:p>
    <w:p w:rsidR="00985EE1" w:rsidRPr="00985EE1" w:rsidRDefault="00985EE1" w:rsidP="00985EE1">
      <w:pPr>
        <w:spacing w:line="360" w:lineRule="auto"/>
      </w:pPr>
      <w:r w:rsidRPr="00985EE1">
        <w:t>（一）结构化资产管理计划，是指存在一级份额以上的份额为其他级份额提供一定的风险补偿，收益分配不按份额比例计算，由资产管理合同另行约定的资产管理计划。资产管理合同约定，由资产管理人以自有资金提供有限风险补偿，且不参与收益分配或不获得高于按份额</w:t>
      </w:r>
      <w:r w:rsidRPr="00985EE1">
        <w:lastRenderedPageBreak/>
        <w:t>比例计算的收益的资产管理计划，不属于本规定规范的结构化资产管理计划。</w:t>
      </w:r>
    </w:p>
    <w:p w:rsidR="00985EE1" w:rsidRPr="00985EE1" w:rsidRDefault="00985EE1" w:rsidP="00985EE1">
      <w:pPr>
        <w:spacing w:line="360" w:lineRule="auto"/>
      </w:pPr>
      <w:r w:rsidRPr="00985EE1">
        <w:t>（二）杠杆倍数</w:t>
      </w:r>
      <w:r w:rsidRPr="00985EE1">
        <w:t>=</w:t>
      </w:r>
      <w:r w:rsidRPr="00985EE1">
        <w:t>优先级份额</w:t>
      </w:r>
      <w:r w:rsidRPr="00985EE1">
        <w:t>/</w:t>
      </w:r>
      <w:r w:rsidRPr="00985EE1">
        <w:t>劣后级份额。结构化资产管理计划若存在中间级份额，应当在计算杠杆倍数时计入优先级份额。</w:t>
      </w:r>
    </w:p>
    <w:p w:rsidR="00985EE1" w:rsidRPr="00985EE1" w:rsidRDefault="00985EE1" w:rsidP="00985EE1">
      <w:pPr>
        <w:spacing w:line="360" w:lineRule="auto"/>
      </w:pPr>
      <w:r w:rsidRPr="00985EE1">
        <w:t>（三）股票类结构化资产管理计划，是指根据资产管理合同约定的投资范围，投资于股票或股票型基金等股票类资产比例不低于</w:t>
      </w:r>
      <w:r w:rsidRPr="00985EE1">
        <w:t>80%</w:t>
      </w:r>
      <w:r w:rsidRPr="00985EE1">
        <w:t>的结构化资产管理计划。</w:t>
      </w:r>
    </w:p>
    <w:p w:rsidR="00985EE1" w:rsidRPr="00985EE1" w:rsidRDefault="00985EE1" w:rsidP="00985EE1">
      <w:pPr>
        <w:spacing w:line="360" w:lineRule="auto"/>
      </w:pPr>
      <w:r w:rsidRPr="00985EE1">
        <w:t>（四）固定收益类结构化资产管理计划，是指根据资产管理合同约定的投资范围，投资于银行存款、标准化债券、债券型基金、股票质押式回购以及固定收益类金融产品的资产比例不低于</w:t>
      </w:r>
      <w:r w:rsidRPr="00985EE1">
        <w:t>80%</w:t>
      </w:r>
      <w:r w:rsidRPr="00985EE1">
        <w:t>的结构化资产管理计划。</w:t>
      </w:r>
    </w:p>
    <w:p w:rsidR="00985EE1" w:rsidRPr="00985EE1" w:rsidRDefault="00985EE1" w:rsidP="00985EE1">
      <w:pPr>
        <w:spacing w:line="360" w:lineRule="auto"/>
      </w:pPr>
      <w:r w:rsidRPr="00985EE1">
        <w:t>（五）混合类结构化资产管理计划，是指资产管理合同约定的投资范围包含股票或股票型基金等股票类资产，但相关标的投资比例未达到本条第（三）项、第（四）项相应类别标准的结构化资产管理计划。</w:t>
      </w:r>
    </w:p>
    <w:p w:rsidR="00985EE1" w:rsidRPr="00985EE1" w:rsidRDefault="00985EE1" w:rsidP="00985EE1">
      <w:pPr>
        <w:spacing w:line="360" w:lineRule="auto"/>
      </w:pPr>
      <w:r w:rsidRPr="00985EE1">
        <w:t>（六）其他类结构化资产管理计划，是指投资范围及投资比例不能归属于前述任何一类的结构化资产管理计划。</w:t>
      </w:r>
    </w:p>
    <w:p w:rsidR="00985EE1" w:rsidRPr="00985EE1" w:rsidRDefault="00985EE1" w:rsidP="00985EE1">
      <w:pPr>
        <w:spacing w:line="360" w:lineRule="auto"/>
      </w:pPr>
      <w:r w:rsidRPr="00985EE1">
        <w:t>（七）市场公允价格区分不同交易市场特征，采取不同确定方法，在集中交易市场，可以参考最近成交价格确定公允价格；在非集中交易市场，应当在资产管理合同中事先约定公允价格确定方法，并按照约定方式确定公允价格。</w:t>
      </w:r>
    </w:p>
    <w:p w:rsidR="00985EE1" w:rsidRPr="00985EE1" w:rsidRDefault="00985EE1" w:rsidP="00985EE1">
      <w:pPr>
        <w:spacing w:line="360" w:lineRule="auto"/>
      </w:pPr>
      <w:r w:rsidRPr="00985EE1">
        <w:t>（八）符合提供投资建议条件的第三方机构，是指依法可从事资产管理业务的证券期货经营机构，以及同时符合以下条件的私募证券投资基金管理人：</w:t>
      </w:r>
    </w:p>
    <w:p w:rsidR="00985EE1" w:rsidRPr="00985EE1" w:rsidRDefault="00985EE1" w:rsidP="00985EE1">
      <w:pPr>
        <w:spacing w:line="360" w:lineRule="auto"/>
      </w:pPr>
      <w:r w:rsidRPr="00985EE1">
        <w:t>1</w:t>
      </w:r>
      <w:r w:rsidRPr="00985EE1">
        <w:t>．</w:t>
      </w:r>
      <w:r w:rsidRPr="00985EE1">
        <w:t xml:space="preserve"> </w:t>
      </w:r>
      <w:r w:rsidRPr="00985EE1">
        <w:t>在中国证券投资基金业协会登记满一年、无重大违法违规记录的会员；</w:t>
      </w:r>
    </w:p>
    <w:p w:rsidR="00985EE1" w:rsidRPr="00985EE1" w:rsidRDefault="00985EE1" w:rsidP="00985EE1">
      <w:pPr>
        <w:spacing w:line="360" w:lineRule="auto"/>
      </w:pPr>
      <w:r w:rsidRPr="00985EE1">
        <w:t>2</w:t>
      </w:r>
      <w:r w:rsidRPr="00985EE1">
        <w:t>．</w:t>
      </w:r>
      <w:r w:rsidRPr="00985EE1">
        <w:t xml:space="preserve"> </w:t>
      </w:r>
      <w:r w:rsidRPr="00985EE1">
        <w:t>具备</w:t>
      </w:r>
      <w:r w:rsidRPr="00985EE1">
        <w:t>3</w:t>
      </w:r>
      <w:r w:rsidRPr="00985EE1">
        <w:t>年以上连续可追溯证券、期货投资管理业绩的投资管理人员不少于</w:t>
      </w:r>
      <w:r w:rsidRPr="00985EE1">
        <w:t>3</w:t>
      </w:r>
      <w:r w:rsidRPr="00985EE1">
        <w:t>人、无不良从业记录。</w:t>
      </w:r>
    </w:p>
    <w:p w:rsidR="00985EE1" w:rsidRPr="00985EE1" w:rsidRDefault="00985EE1" w:rsidP="00985EE1">
      <w:pPr>
        <w:spacing w:line="360" w:lineRule="auto"/>
      </w:pPr>
      <w:r w:rsidRPr="00985EE1">
        <w:t>第十五条</w:t>
      </w:r>
      <w:r w:rsidRPr="00985EE1">
        <w:t xml:space="preserve"> </w:t>
      </w:r>
      <w:r w:rsidRPr="00985EE1">
        <w:t>私募证券投资基金管理人参照本规定执行。</w:t>
      </w:r>
    </w:p>
    <w:p w:rsidR="00985EE1" w:rsidRPr="00985EE1" w:rsidRDefault="00985EE1" w:rsidP="00985EE1">
      <w:pPr>
        <w:spacing w:line="360" w:lineRule="auto"/>
      </w:pPr>
      <w:r w:rsidRPr="00985EE1">
        <w:t>证券公司、基金管理公司子公司依法开展的资产证券化业务不适用本规定。</w:t>
      </w:r>
    </w:p>
    <w:p w:rsidR="00985EE1" w:rsidRPr="00985EE1" w:rsidRDefault="00985EE1" w:rsidP="00985EE1">
      <w:pPr>
        <w:spacing w:line="360" w:lineRule="auto"/>
      </w:pPr>
      <w:r w:rsidRPr="00985EE1">
        <w:t>第十六条</w:t>
      </w:r>
      <w:r w:rsidRPr="00985EE1">
        <w:t xml:space="preserve"> </w:t>
      </w:r>
      <w:r w:rsidRPr="00985EE1">
        <w:t>本规定自</w:t>
      </w:r>
      <w:r w:rsidRPr="00985EE1">
        <w:t>2016</w:t>
      </w:r>
      <w:r w:rsidRPr="00985EE1">
        <w:t>年</w:t>
      </w:r>
      <w:r w:rsidRPr="00985EE1">
        <w:t>7</w:t>
      </w:r>
      <w:r w:rsidRPr="00985EE1">
        <w:t>月</w:t>
      </w:r>
      <w:r w:rsidRPr="00985EE1">
        <w:t>18</w:t>
      </w:r>
      <w:r w:rsidRPr="00985EE1">
        <w:t>日起施行。</w:t>
      </w:r>
    </w:p>
    <w:p w:rsidR="00985EE1" w:rsidRPr="00985EE1" w:rsidRDefault="00985EE1" w:rsidP="00985EE1">
      <w:pPr>
        <w:spacing w:line="360" w:lineRule="auto"/>
      </w:pPr>
      <w:r w:rsidRPr="00985EE1">
        <w:t>证券期货经营机构新设立的资产管理计划应当符合本规定要求；本规定施行之日前存续的资产管理计划，按以下要求执行：</w:t>
      </w:r>
    </w:p>
    <w:p w:rsidR="00985EE1" w:rsidRPr="00985EE1" w:rsidRDefault="00985EE1" w:rsidP="00985EE1">
      <w:pPr>
        <w:spacing w:line="360" w:lineRule="auto"/>
      </w:pPr>
      <w:r w:rsidRPr="00985EE1">
        <w:t>（一）不符合本规定第三条第（二）项的，合同到期前不得新增净申购规模，保本周期到期后应转为非保本产品，或者予以清盘，不得续期。</w:t>
      </w:r>
    </w:p>
    <w:p w:rsidR="00985EE1" w:rsidRPr="00985EE1" w:rsidRDefault="00985EE1" w:rsidP="00985EE1">
      <w:pPr>
        <w:spacing w:line="360" w:lineRule="auto"/>
      </w:pPr>
      <w:r w:rsidRPr="00985EE1">
        <w:t>（二）不符合本规定第四条第（一）项、第（四）项、第（五）项、第（七）项的，合同到期前不得提高杠杆倍数，不得新增优先级份额净申购规模，合同到期后予以清盘，不得续期。</w:t>
      </w:r>
    </w:p>
    <w:p w:rsidR="00985EE1" w:rsidRPr="00985EE1" w:rsidRDefault="00985EE1" w:rsidP="00985EE1">
      <w:pPr>
        <w:spacing w:line="360" w:lineRule="auto"/>
      </w:pPr>
      <w:r w:rsidRPr="00985EE1">
        <w:lastRenderedPageBreak/>
        <w:t>（三）委托不符合条件的第三方机构提供投资建议的，合同到期前不得新增净申购规模，合同到期后予以清盘，不得续期。</w:t>
      </w:r>
    </w:p>
    <w:p w:rsidR="00985EE1" w:rsidRPr="00985EE1" w:rsidRDefault="00985EE1" w:rsidP="00985EE1">
      <w:pPr>
        <w:spacing w:line="360" w:lineRule="auto"/>
      </w:pPr>
      <w:r w:rsidRPr="00985EE1">
        <w:t>（四）不符合本规定其他要求的，应当及时进行整改。</w:t>
      </w:r>
      <w:r w:rsidRPr="00985EE1">
        <w:t xml:space="preserve"> </w:t>
      </w:r>
    </w:p>
    <w:p w:rsidR="00985EE1" w:rsidRPr="00985EE1" w:rsidRDefault="00985EE1" w:rsidP="00EF203E">
      <w:pPr>
        <w:spacing w:line="360" w:lineRule="auto"/>
        <w:jc w:val="center"/>
        <w:rPr>
          <w:b/>
          <w:bCs/>
        </w:rPr>
      </w:pPr>
      <w:bookmarkStart w:id="0" w:name="4"/>
      <w:bookmarkStart w:id="1" w:name="sub20536890_4"/>
      <w:bookmarkStart w:id="2" w:name="内容解读"/>
      <w:bookmarkEnd w:id="0"/>
      <w:bookmarkEnd w:id="1"/>
      <w:bookmarkEnd w:id="2"/>
      <w:r w:rsidRPr="00985EE1">
        <w:rPr>
          <w:b/>
          <w:bCs/>
        </w:rPr>
        <w:t>证券期货经营机构私募资产管理业务运作管理暂行规定内容解读</w:t>
      </w:r>
    </w:p>
    <w:p w:rsidR="00985EE1" w:rsidRPr="00985EE1" w:rsidRDefault="00985EE1" w:rsidP="00985EE1">
      <w:pPr>
        <w:spacing w:line="360" w:lineRule="auto"/>
      </w:pPr>
      <w:r w:rsidRPr="00985EE1">
        <w:t>中国证监会</w:t>
      </w:r>
      <w:r w:rsidRPr="00985EE1">
        <w:t>15</w:t>
      </w:r>
      <w:r w:rsidRPr="00985EE1">
        <w:t>日发布暂行规定，从杠杆倍数、结构化产品、资金池等多个方面对证券期货经营机构私募资产管理业务予以规范。</w:t>
      </w:r>
    </w:p>
    <w:p w:rsidR="00985EE1" w:rsidRPr="00985EE1" w:rsidRDefault="00985EE1" w:rsidP="00985EE1">
      <w:pPr>
        <w:spacing w:line="360" w:lineRule="auto"/>
      </w:pPr>
      <w:r w:rsidRPr="00985EE1">
        <w:t>根据证监会的说明，</w:t>
      </w:r>
      <w:r w:rsidRPr="00985EE1">
        <w:t>2015</w:t>
      </w:r>
      <w:r w:rsidRPr="00985EE1">
        <w:t>年股市异常波动期间，证券期货经营机构私募资管业务暴露出业务失范等诸多问题。</w:t>
      </w:r>
      <w:r w:rsidRPr="00985EE1">
        <w:t>“</w:t>
      </w:r>
      <w:r w:rsidRPr="00985EE1">
        <w:t>为此，有必要完善规则，进一步提高证券期货经营机构私募资管业务的规范化运作水平。</w:t>
      </w:r>
      <w:r w:rsidRPr="00985EE1">
        <w:t>”</w:t>
      </w:r>
      <w:r w:rsidRPr="00985EE1">
        <w:t>证监会新闻发言人邓舸说，此外，在基金业协会登记的私募证券投资基金管理人数量迅速增加，管理规模增长较快，为防范业务风险，避免监管套利，也有必要将私募证券投资基金管理人纳入调整范围。</w:t>
      </w:r>
    </w:p>
    <w:p w:rsidR="00985EE1" w:rsidRPr="00985EE1" w:rsidRDefault="00985EE1" w:rsidP="00985EE1">
      <w:pPr>
        <w:spacing w:line="360" w:lineRule="auto"/>
      </w:pPr>
      <w:r w:rsidRPr="00985EE1">
        <w:t>当前，部分结构化资管产品过度保护优先级投资者利益，脱离资管产品实际投资结果、通过复杂的合同约定保证优先级投资者获取固定收益，一定程度上已经异化为</w:t>
      </w:r>
      <w:r w:rsidRPr="00985EE1">
        <w:t>“</w:t>
      </w:r>
      <w:r w:rsidRPr="00985EE1">
        <w:t>类借贷</w:t>
      </w:r>
      <w:r w:rsidRPr="00985EE1">
        <w:t>”</w:t>
      </w:r>
      <w:r w:rsidRPr="00985EE1">
        <w:t>产品，不符合资产管理业务本源。</w:t>
      </w:r>
    </w:p>
    <w:p w:rsidR="00985EE1" w:rsidRPr="00985EE1" w:rsidRDefault="00985EE1" w:rsidP="00985EE1">
      <w:pPr>
        <w:spacing w:line="360" w:lineRule="auto"/>
      </w:pPr>
      <w:r w:rsidRPr="00985EE1">
        <w:t>暂行规定要求，资产管理计划应当遵守利益共享、风险共担、风险与收益相匹配的基本原则，严格控制杠杆风险，不得直接或间接对结构化资产管理计划优先级份额认购者提供保本、保收益安排。</w:t>
      </w:r>
    </w:p>
    <w:p w:rsidR="00985EE1" w:rsidRPr="00985EE1" w:rsidRDefault="00985EE1" w:rsidP="00985EE1">
      <w:pPr>
        <w:spacing w:line="360" w:lineRule="auto"/>
      </w:pPr>
      <w:r w:rsidRPr="00985EE1">
        <w:t>暂行规定依据投资范围及投资比例将结构化资管产品分为股票类、固定收益类、混合类和其他类，并根据不同类别产品的市场风险波动程度相应设定不同的杠杆倍数上限。</w:t>
      </w:r>
      <w:r w:rsidRPr="00985EE1">
        <w:t>“</w:t>
      </w:r>
      <w:r w:rsidRPr="00985EE1">
        <w:t>将风险较高的股票类、混合类产品杠杆倍数上限由</w:t>
      </w:r>
      <w:r w:rsidRPr="00985EE1">
        <w:t>10</w:t>
      </w:r>
      <w:r w:rsidRPr="00985EE1">
        <w:t>倍下调至</w:t>
      </w:r>
      <w:r w:rsidRPr="00985EE1">
        <w:t>1</w:t>
      </w:r>
      <w:r w:rsidRPr="00985EE1">
        <w:t>倍，是基于当前股票市场的实际情况，并明确反映出监管导向。</w:t>
      </w:r>
      <w:r w:rsidRPr="00985EE1">
        <w:t>”</w:t>
      </w:r>
      <w:r w:rsidRPr="00985EE1">
        <w:t>邓舸说。</w:t>
      </w:r>
    </w:p>
    <w:p w:rsidR="00985EE1" w:rsidRPr="00985EE1" w:rsidRDefault="00985EE1" w:rsidP="00985EE1">
      <w:pPr>
        <w:spacing w:line="360" w:lineRule="auto"/>
      </w:pPr>
      <w:r w:rsidRPr="00985EE1">
        <w:t>另外，为进一步控制投资风险，降低投资杠杆水平，暂行规定对资管产品的投资杠杆做了适度限制，明确结构化资管计划的总资产占净资产的比例不得超过</w:t>
      </w:r>
      <w:r w:rsidRPr="00985EE1">
        <w:t>140%</w:t>
      </w:r>
      <w:r w:rsidRPr="00985EE1">
        <w:t>，非结构化集合（</w:t>
      </w:r>
      <w:r w:rsidRPr="00985EE1">
        <w:t>“</w:t>
      </w:r>
      <w:r w:rsidRPr="00985EE1">
        <w:t>一对多</w:t>
      </w:r>
      <w:r w:rsidRPr="00985EE1">
        <w:t>”</w:t>
      </w:r>
      <w:r w:rsidRPr="00985EE1">
        <w:t>）资管计划的总资产占净资产的比例不得超过</w:t>
      </w:r>
      <w:r w:rsidRPr="00985EE1">
        <w:t>200%</w:t>
      </w:r>
      <w:r w:rsidRPr="00985EE1">
        <w:t>。</w:t>
      </w:r>
    </w:p>
    <w:p w:rsidR="00985EE1" w:rsidRPr="00985EE1" w:rsidRDefault="00985EE1" w:rsidP="00985EE1">
      <w:pPr>
        <w:spacing w:line="360" w:lineRule="auto"/>
      </w:pPr>
      <w:r w:rsidRPr="00985EE1">
        <w:t>暂行规定明确，证券期货经营机构除不得开展具有</w:t>
      </w:r>
      <w:r w:rsidRPr="00985EE1">
        <w:t>“</w:t>
      </w:r>
      <w:r w:rsidRPr="00985EE1">
        <w:t>资金池</w:t>
      </w:r>
      <w:r w:rsidRPr="00985EE1">
        <w:t>”</w:t>
      </w:r>
      <w:r w:rsidRPr="00985EE1">
        <w:t>性质的私募资产管理业务外，也不得参与具有</w:t>
      </w:r>
      <w:r w:rsidRPr="00985EE1">
        <w:t>“</w:t>
      </w:r>
      <w:r w:rsidRPr="00985EE1">
        <w:t>资金池</w:t>
      </w:r>
      <w:r w:rsidRPr="00985EE1">
        <w:t>”</w:t>
      </w:r>
      <w:r w:rsidRPr="00985EE1">
        <w:t>性质的私募资产管理业务，即投资其他机构管理的、具有</w:t>
      </w:r>
      <w:r w:rsidRPr="00985EE1">
        <w:t>“</w:t>
      </w:r>
      <w:r w:rsidRPr="00985EE1">
        <w:t>资金池</w:t>
      </w:r>
      <w:r w:rsidRPr="00985EE1">
        <w:t>”</w:t>
      </w:r>
      <w:r w:rsidRPr="00985EE1">
        <w:t>性质的资管产品。</w:t>
      </w:r>
    </w:p>
    <w:p w:rsidR="00487906" w:rsidRDefault="00985EE1" w:rsidP="00E536F5">
      <w:pPr>
        <w:spacing w:line="360" w:lineRule="auto"/>
      </w:pPr>
      <w:r w:rsidRPr="00985EE1">
        <w:t>暂行规定自</w:t>
      </w:r>
      <w:r w:rsidRPr="00985EE1">
        <w:t>2016</w:t>
      </w:r>
      <w:r w:rsidRPr="00985EE1">
        <w:t>年</w:t>
      </w:r>
      <w:r w:rsidRPr="00985EE1">
        <w:t>7</w:t>
      </w:r>
      <w:r w:rsidRPr="00985EE1">
        <w:t>月</w:t>
      </w:r>
      <w:r w:rsidRPr="00985EE1">
        <w:t>18</w:t>
      </w:r>
      <w:r w:rsidRPr="00985EE1">
        <w:t>日起实施，并对结构化产品、保本产品、委托提供投资建议等方面条款实施</w:t>
      </w:r>
      <w:r w:rsidRPr="00985EE1">
        <w:t>“</w:t>
      </w:r>
      <w:r w:rsidRPr="00985EE1">
        <w:t>新老划断</w:t>
      </w:r>
      <w:r w:rsidRPr="00985EE1">
        <w:t>”</w:t>
      </w:r>
      <w:r w:rsidRPr="00985EE1">
        <w:t>的过渡安排，相关存续资管产品不符合规定的，合同到期前杠杆倍数不得提高，不得新增净申购规模，合同到期后予以清盘，不得续期。</w:t>
      </w:r>
      <w:r w:rsidRPr="00985EE1">
        <w:rPr>
          <w:vertAlign w:val="superscript"/>
        </w:rPr>
        <w:t>[3]</w:t>
      </w:r>
      <w:bookmarkStart w:id="3" w:name="ref_[3]_20536890"/>
      <w:r w:rsidRPr="00985EE1">
        <w:t> </w:t>
      </w:r>
      <w:bookmarkEnd w:id="3"/>
      <w:r w:rsidRPr="00985EE1">
        <w:t xml:space="preserve"> </w:t>
      </w:r>
    </w:p>
    <w:sectPr w:rsidR="00487906" w:rsidSect="008D5C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7E5" w:rsidRDefault="00B707E5" w:rsidP="00985EE1">
      <w:r>
        <w:separator/>
      </w:r>
    </w:p>
  </w:endnote>
  <w:endnote w:type="continuationSeparator" w:id="1">
    <w:p w:rsidR="00B707E5" w:rsidRDefault="00B707E5" w:rsidP="00985E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7E5" w:rsidRDefault="00B707E5" w:rsidP="00985EE1">
      <w:r>
        <w:separator/>
      </w:r>
    </w:p>
  </w:footnote>
  <w:footnote w:type="continuationSeparator" w:id="1">
    <w:p w:rsidR="00B707E5" w:rsidRDefault="00B707E5" w:rsidP="00985E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5EE1"/>
    <w:rsid w:val="000800F9"/>
    <w:rsid w:val="00177EA1"/>
    <w:rsid w:val="00487906"/>
    <w:rsid w:val="00493884"/>
    <w:rsid w:val="007F6082"/>
    <w:rsid w:val="008A20DB"/>
    <w:rsid w:val="008D5C67"/>
    <w:rsid w:val="0091143A"/>
    <w:rsid w:val="00985EE1"/>
    <w:rsid w:val="00B16FFF"/>
    <w:rsid w:val="00B707E5"/>
    <w:rsid w:val="00C6530E"/>
    <w:rsid w:val="00E536F5"/>
    <w:rsid w:val="00EF2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C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5E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5EE1"/>
    <w:rPr>
      <w:sz w:val="18"/>
      <w:szCs w:val="18"/>
    </w:rPr>
  </w:style>
  <w:style w:type="paragraph" w:styleId="a4">
    <w:name w:val="footer"/>
    <w:basedOn w:val="a"/>
    <w:link w:val="Char0"/>
    <w:uiPriority w:val="99"/>
    <w:semiHidden/>
    <w:unhideWhenUsed/>
    <w:rsid w:val="00985E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5EE1"/>
    <w:rPr>
      <w:sz w:val="18"/>
      <w:szCs w:val="18"/>
    </w:rPr>
  </w:style>
  <w:style w:type="character" w:styleId="a5">
    <w:name w:val="Hyperlink"/>
    <w:basedOn w:val="a0"/>
    <w:uiPriority w:val="99"/>
    <w:unhideWhenUsed/>
    <w:rsid w:val="00985E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204939">
      <w:bodyDiv w:val="1"/>
      <w:marLeft w:val="0"/>
      <w:marRight w:val="0"/>
      <w:marTop w:val="0"/>
      <w:marBottom w:val="0"/>
      <w:divBdr>
        <w:top w:val="none" w:sz="0" w:space="0" w:color="auto"/>
        <w:left w:val="none" w:sz="0" w:space="0" w:color="auto"/>
        <w:bottom w:val="none" w:sz="0" w:space="0" w:color="auto"/>
        <w:right w:val="none" w:sz="0" w:space="0" w:color="auto"/>
      </w:divBdr>
      <w:divsChild>
        <w:div w:id="371926516">
          <w:marLeft w:val="0"/>
          <w:marRight w:val="0"/>
          <w:marTop w:val="0"/>
          <w:marBottom w:val="0"/>
          <w:divBdr>
            <w:top w:val="none" w:sz="0" w:space="0" w:color="auto"/>
            <w:left w:val="none" w:sz="0" w:space="0" w:color="auto"/>
            <w:bottom w:val="none" w:sz="0" w:space="0" w:color="auto"/>
            <w:right w:val="none" w:sz="0" w:space="0" w:color="auto"/>
          </w:divBdr>
          <w:divsChild>
            <w:div w:id="1465582556">
              <w:marLeft w:val="0"/>
              <w:marRight w:val="0"/>
              <w:marTop w:val="300"/>
              <w:marBottom w:val="0"/>
              <w:divBdr>
                <w:top w:val="none" w:sz="0" w:space="0" w:color="auto"/>
                <w:left w:val="none" w:sz="0" w:space="0" w:color="auto"/>
                <w:bottom w:val="none" w:sz="0" w:space="0" w:color="auto"/>
                <w:right w:val="none" w:sz="0" w:space="0" w:color="auto"/>
              </w:divBdr>
              <w:divsChild>
                <w:div w:id="39330984">
                  <w:marLeft w:val="0"/>
                  <w:marRight w:val="0"/>
                  <w:marTop w:val="0"/>
                  <w:marBottom w:val="0"/>
                  <w:divBdr>
                    <w:top w:val="single" w:sz="6" w:space="0" w:color="E5E5E5"/>
                    <w:left w:val="single" w:sz="6" w:space="0" w:color="E5E5E5"/>
                    <w:bottom w:val="single" w:sz="6" w:space="0" w:color="E5E5E5"/>
                    <w:right w:val="single" w:sz="6" w:space="0" w:color="E5E5E5"/>
                  </w:divBdr>
                  <w:divsChild>
                    <w:div w:id="2072461273">
                      <w:marLeft w:val="0"/>
                      <w:marRight w:val="0"/>
                      <w:marTop w:val="0"/>
                      <w:marBottom w:val="0"/>
                      <w:divBdr>
                        <w:top w:val="none" w:sz="0" w:space="0" w:color="auto"/>
                        <w:left w:val="none" w:sz="0" w:space="0" w:color="auto"/>
                        <w:bottom w:val="none" w:sz="0" w:space="0" w:color="auto"/>
                        <w:right w:val="none" w:sz="0" w:space="0" w:color="auto"/>
                      </w:divBdr>
                      <w:divsChild>
                        <w:div w:id="91754003">
                          <w:marLeft w:val="0"/>
                          <w:marRight w:val="0"/>
                          <w:marTop w:val="0"/>
                          <w:marBottom w:val="225"/>
                          <w:divBdr>
                            <w:top w:val="none" w:sz="0" w:space="0" w:color="auto"/>
                            <w:left w:val="none" w:sz="0" w:space="0" w:color="auto"/>
                            <w:bottom w:val="none" w:sz="0" w:space="0" w:color="auto"/>
                            <w:right w:val="none" w:sz="0" w:space="0" w:color="auto"/>
                          </w:divBdr>
                        </w:div>
                        <w:div w:id="119734888">
                          <w:marLeft w:val="0"/>
                          <w:marRight w:val="0"/>
                          <w:marTop w:val="0"/>
                          <w:marBottom w:val="225"/>
                          <w:divBdr>
                            <w:top w:val="none" w:sz="0" w:space="0" w:color="auto"/>
                            <w:left w:val="none" w:sz="0" w:space="0" w:color="auto"/>
                            <w:bottom w:val="none" w:sz="0" w:space="0" w:color="auto"/>
                            <w:right w:val="none" w:sz="0" w:space="0" w:color="auto"/>
                          </w:divBdr>
                        </w:div>
                        <w:div w:id="1291594166">
                          <w:marLeft w:val="0"/>
                          <w:marRight w:val="0"/>
                          <w:marTop w:val="0"/>
                          <w:marBottom w:val="225"/>
                          <w:divBdr>
                            <w:top w:val="none" w:sz="0" w:space="0" w:color="auto"/>
                            <w:left w:val="none" w:sz="0" w:space="0" w:color="auto"/>
                            <w:bottom w:val="none" w:sz="0" w:space="0" w:color="auto"/>
                            <w:right w:val="none" w:sz="0" w:space="0" w:color="auto"/>
                          </w:divBdr>
                        </w:div>
                        <w:div w:id="1224412953">
                          <w:marLeft w:val="0"/>
                          <w:marRight w:val="0"/>
                          <w:marTop w:val="0"/>
                          <w:marBottom w:val="225"/>
                          <w:divBdr>
                            <w:top w:val="none" w:sz="0" w:space="0" w:color="auto"/>
                            <w:left w:val="none" w:sz="0" w:space="0" w:color="auto"/>
                            <w:bottom w:val="none" w:sz="0" w:space="0" w:color="auto"/>
                            <w:right w:val="none" w:sz="0" w:space="0" w:color="auto"/>
                          </w:divBdr>
                        </w:div>
                        <w:div w:id="916205859">
                          <w:marLeft w:val="0"/>
                          <w:marRight w:val="0"/>
                          <w:marTop w:val="0"/>
                          <w:marBottom w:val="225"/>
                          <w:divBdr>
                            <w:top w:val="none" w:sz="0" w:space="0" w:color="auto"/>
                            <w:left w:val="none" w:sz="0" w:space="0" w:color="auto"/>
                            <w:bottom w:val="none" w:sz="0" w:space="0" w:color="auto"/>
                            <w:right w:val="none" w:sz="0" w:space="0" w:color="auto"/>
                          </w:divBdr>
                        </w:div>
                        <w:div w:id="665473362">
                          <w:marLeft w:val="0"/>
                          <w:marRight w:val="0"/>
                          <w:marTop w:val="0"/>
                          <w:marBottom w:val="225"/>
                          <w:divBdr>
                            <w:top w:val="none" w:sz="0" w:space="0" w:color="auto"/>
                            <w:left w:val="none" w:sz="0" w:space="0" w:color="auto"/>
                            <w:bottom w:val="none" w:sz="0" w:space="0" w:color="auto"/>
                            <w:right w:val="none" w:sz="0" w:space="0" w:color="auto"/>
                          </w:divBdr>
                        </w:div>
                        <w:div w:id="1354382224">
                          <w:marLeft w:val="0"/>
                          <w:marRight w:val="0"/>
                          <w:marTop w:val="0"/>
                          <w:marBottom w:val="225"/>
                          <w:divBdr>
                            <w:top w:val="none" w:sz="0" w:space="0" w:color="auto"/>
                            <w:left w:val="none" w:sz="0" w:space="0" w:color="auto"/>
                            <w:bottom w:val="none" w:sz="0" w:space="0" w:color="auto"/>
                            <w:right w:val="none" w:sz="0" w:space="0" w:color="auto"/>
                          </w:divBdr>
                        </w:div>
                        <w:div w:id="634608607">
                          <w:marLeft w:val="0"/>
                          <w:marRight w:val="0"/>
                          <w:marTop w:val="0"/>
                          <w:marBottom w:val="225"/>
                          <w:divBdr>
                            <w:top w:val="none" w:sz="0" w:space="0" w:color="auto"/>
                            <w:left w:val="none" w:sz="0" w:space="0" w:color="auto"/>
                            <w:bottom w:val="none" w:sz="0" w:space="0" w:color="auto"/>
                            <w:right w:val="none" w:sz="0" w:space="0" w:color="auto"/>
                          </w:divBdr>
                        </w:div>
                        <w:div w:id="594480102">
                          <w:marLeft w:val="0"/>
                          <w:marRight w:val="0"/>
                          <w:marTop w:val="0"/>
                          <w:marBottom w:val="225"/>
                          <w:divBdr>
                            <w:top w:val="none" w:sz="0" w:space="0" w:color="auto"/>
                            <w:left w:val="none" w:sz="0" w:space="0" w:color="auto"/>
                            <w:bottom w:val="none" w:sz="0" w:space="0" w:color="auto"/>
                            <w:right w:val="none" w:sz="0" w:space="0" w:color="auto"/>
                          </w:divBdr>
                        </w:div>
                        <w:div w:id="290743688">
                          <w:marLeft w:val="0"/>
                          <w:marRight w:val="0"/>
                          <w:marTop w:val="0"/>
                          <w:marBottom w:val="225"/>
                          <w:divBdr>
                            <w:top w:val="none" w:sz="0" w:space="0" w:color="auto"/>
                            <w:left w:val="none" w:sz="0" w:space="0" w:color="auto"/>
                            <w:bottom w:val="none" w:sz="0" w:space="0" w:color="auto"/>
                            <w:right w:val="none" w:sz="0" w:space="0" w:color="auto"/>
                          </w:divBdr>
                        </w:div>
                        <w:div w:id="743450097">
                          <w:marLeft w:val="0"/>
                          <w:marRight w:val="0"/>
                          <w:marTop w:val="0"/>
                          <w:marBottom w:val="225"/>
                          <w:divBdr>
                            <w:top w:val="none" w:sz="0" w:space="0" w:color="auto"/>
                            <w:left w:val="none" w:sz="0" w:space="0" w:color="auto"/>
                            <w:bottom w:val="none" w:sz="0" w:space="0" w:color="auto"/>
                            <w:right w:val="none" w:sz="0" w:space="0" w:color="auto"/>
                          </w:divBdr>
                        </w:div>
                        <w:div w:id="313409534">
                          <w:marLeft w:val="0"/>
                          <w:marRight w:val="0"/>
                          <w:marTop w:val="0"/>
                          <w:marBottom w:val="225"/>
                          <w:divBdr>
                            <w:top w:val="none" w:sz="0" w:space="0" w:color="auto"/>
                            <w:left w:val="none" w:sz="0" w:space="0" w:color="auto"/>
                            <w:bottom w:val="none" w:sz="0" w:space="0" w:color="auto"/>
                            <w:right w:val="none" w:sz="0" w:space="0" w:color="auto"/>
                          </w:divBdr>
                        </w:div>
                        <w:div w:id="259992544">
                          <w:marLeft w:val="0"/>
                          <w:marRight w:val="0"/>
                          <w:marTop w:val="0"/>
                          <w:marBottom w:val="225"/>
                          <w:divBdr>
                            <w:top w:val="none" w:sz="0" w:space="0" w:color="auto"/>
                            <w:left w:val="none" w:sz="0" w:space="0" w:color="auto"/>
                            <w:bottom w:val="none" w:sz="0" w:space="0" w:color="auto"/>
                            <w:right w:val="none" w:sz="0" w:space="0" w:color="auto"/>
                          </w:divBdr>
                        </w:div>
                        <w:div w:id="1402826791">
                          <w:marLeft w:val="0"/>
                          <w:marRight w:val="0"/>
                          <w:marTop w:val="0"/>
                          <w:marBottom w:val="225"/>
                          <w:divBdr>
                            <w:top w:val="none" w:sz="0" w:space="0" w:color="auto"/>
                            <w:left w:val="none" w:sz="0" w:space="0" w:color="auto"/>
                            <w:bottom w:val="none" w:sz="0" w:space="0" w:color="auto"/>
                            <w:right w:val="none" w:sz="0" w:space="0" w:color="auto"/>
                          </w:divBdr>
                        </w:div>
                        <w:div w:id="780104481">
                          <w:marLeft w:val="0"/>
                          <w:marRight w:val="0"/>
                          <w:marTop w:val="0"/>
                          <w:marBottom w:val="225"/>
                          <w:divBdr>
                            <w:top w:val="none" w:sz="0" w:space="0" w:color="auto"/>
                            <w:left w:val="none" w:sz="0" w:space="0" w:color="auto"/>
                            <w:bottom w:val="none" w:sz="0" w:space="0" w:color="auto"/>
                            <w:right w:val="none" w:sz="0" w:space="0" w:color="auto"/>
                          </w:divBdr>
                        </w:div>
                        <w:div w:id="1649438939">
                          <w:marLeft w:val="0"/>
                          <w:marRight w:val="0"/>
                          <w:marTop w:val="0"/>
                          <w:marBottom w:val="225"/>
                          <w:divBdr>
                            <w:top w:val="none" w:sz="0" w:space="0" w:color="auto"/>
                            <w:left w:val="none" w:sz="0" w:space="0" w:color="auto"/>
                            <w:bottom w:val="none" w:sz="0" w:space="0" w:color="auto"/>
                            <w:right w:val="none" w:sz="0" w:space="0" w:color="auto"/>
                          </w:divBdr>
                        </w:div>
                        <w:div w:id="884564509">
                          <w:marLeft w:val="0"/>
                          <w:marRight w:val="0"/>
                          <w:marTop w:val="0"/>
                          <w:marBottom w:val="225"/>
                          <w:divBdr>
                            <w:top w:val="none" w:sz="0" w:space="0" w:color="auto"/>
                            <w:left w:val="none" w:sz="0" w:space="0" w:color="auto"/>
                            <w:bottom w:val="none" w:sz="0" w:space="0" w:color="auto"/>
                            <w:right w:val="none" w:sz="0" w:space="0" w:color="auto"/>
                          </w:divBdr>
                        </w:div>
                        <w:div w:id="412094659">
                          <w:marLeft w:val="0"/>
                          <w:marRight w:val="0"/>
                          <w:marTop w:val="0"/>
                          <w:marBottom w:val="225"/>
                          <w:divBdr>
                            <w:top w:val="none" w:sz="0" w:space="0" w:color="auto"/>
                            <w:left w:val="none" w:sz="0" w:space="0" w:color="auto"/>
                            <w:bottom w:val="none" w:sz="0" w:space="0" w:color="auto"/>
                            <w:right w:val="none" w:sz="0" w:space="0" w:color="auto"/>
                          </w:divBdr>
                        </w:div>
                        <w:div w:id="170026404">
                          <w:marLeft w:val="0"/>
                          <w:marRight w:val="0"/>
                          <w:marTop w:val="0"/>
                          <w:marBottom w:val="225"/>
                          <w:divBdr>
                            <w:top w:val="none" w:sz="0" w:space="0" w:color="auto"/>
                            <w:left w:val="none" w:sz="0" w:space="0" w:color="auto"/>
                            <w:bottom w:val="none" w:sz="0" w:space="0" w:color="auto"/>
                            <w:right w:val="none" w:sz="0" w:space="0" w:color="auto"/>
                          </w:divBdr>
                        </w:div>
                        <w:div w:id="1907063685">
                          <w:marLeft w:val="0"/>
                          <w:marRight w:val="0"/>
                          <w:marTop w:val="0"/>
                          <w:marBottom w:val="225"/>
                          <w:divBdr>
                            <w:top w:val="none" w:sz="0" w:space="0" w:color="auto"/>
                            <w:left w:val="none" w:sz="0" w:space="0" w:color="auto"/>
                            <w:bottom w:val="none" w:sz="0" w:space="0" w:color="auto"/>
                            <w:right w:val="none" w:sz="0" w:space="0" w:color="auto"/>
                          </w:divBdr>
                        </w:div>
                        <w:div w:id="1448429580">
                          <w:marLeft w:val="0"/>
                          <w:marRight w:val="0"/>
                          <w:marTop w:val="0"/>
                          <w:marBottom w:val="225"/>
                          <w:divBdr>
                            <w:top w:val="none" w:sz="0" w:space="0" w:color="auto"/>
                            <w:left w:val="none" w:sz="0" w:space="0" w:color="auto"/>
                            <w:bottom w:val="none" w:sz="0" w:space="0" w:color="auto"/>
                            <w:right w:val="none" w:sz="0" w:space="0" w:color="auto"/>
                          </w:divBdr>
                        </w:div>
                        <w:div w:id="257444682">
                          <w:marLeft w:val="0"/>
                          <w:marRight w:val="0"/>
                          <w:marTop w:val="0"/>
                          <w:marBottom w:val="225"/>
                          <w:divBdr>
                            <w:top w:val="none" w:sz="0" w:space="0" w:color="auto"/>
                            <w:left w:val="none" w:sz="0" w:space="0" w:color="auto"/>
                            <w:bottom w:val="none" w:sz="0" w:space="0" w:color="auto"/>
                            <w:right w:val="none" w:sz="0" w:space="0" w:color="auto"/>
                          </w:divBdr>
                        </w:div>
                        <w:div w:id="2044472968">
                          <w:marLeft w:val="0"/>
                          <w:marRight w:val="0"/>
                          <w:marTop w:val="0"/>
                          <w:marBottom w:val="225"/>
                          <w:divBdr>
                            <w:top w:val="none" w:sz="0" w:space="0" w:color="auto"/>
                            <w:left w:val="none" w:sz="0" w:space="0" w:color="auto"/>
                            <w:bottom w:val="none" w:sz="0" w:space="0" w:color="auto"/>
                            <w:right w:val="none" w:sz="0" w:space="0" w:color="auto"/>
                          </w:divBdr>
                        </w:div>
                        <w:div w:id="591549104">
                          <w:marLeft w:val="0"/>
                          <w:marRight w:val="0"/>
                          <w:marTop w:val="0"/>
                          <w:marBottom w:val="225"/>
                          <w:divBdr>
                            <w:top w:val="none" w:sz="0" w:space="0" w:color="auto"/>
                            <w:left w:val="none" w:sz="0" w:space="0" w:color="auto"/>
                            <w:bottom w:val="none" w:sz="0" w:space="0" w:color="auto"/>
                            <w:right w:val="none" w:sz="0" w:space="0" w:color="auto"/>
                          </w:divBdr>
                        </w:div>
                        <w:div w:id="1428425884">
                          <w:marLeft w:val="0"/>
                          <w:marRight w:val="0"/>
                          <w:marTop w:val="0"/>
                          <w:marBottom w:val="225"/>
                          <w:divBdr>
                            <w:top w:val="none" w:sz="0" w:space="0" w:color="auto"/>
                            <w:left w:val="none" w:sz="0" w:space="0" w:color="auto"/>
                            <w:bottom w:val="none" w:sz="0" w:space="0" w:color="auto"/>
                            <w:right w:val="none" w:sz="0" w:space="0" w:color="auto"/>
                          </w:divBdr>
                        </w:div>
                        <w:div w:id="1256785118">
                          <w:marLeft w:val="0"/>
                          <w:marRight w:val="0"/>
                          <w:marTop w:val="0"/>
                          <w:marBottom w:val="225"/>
                          <w:divBdr>
                            <w:top w:val="none" w:sz="0" w:space="0" w:color="auto"/>
                            <w:left w:val="none" w:sz="0" w:space="0" w:color="auto"/>
                            <w:bottom w:val="none" w:sz="0" w:space="0" w:color="auto"/>
                            <w:right w:val="none" w:sz="0" w:space="0" w:color="auto"/>
                          </w:divBdr>
                        </w:div>
                        <w:div w:id="963393128">
                          <w:marLeft w:val="0"/>
                          <w:marRight w:val="0"/>
                          <w:marTop w:val="0"/>
                          <w:marBottom w:val="225"/>
                          <w:divBdr>
                            <w:top w:val="none" w:sz="0" w:space="0" w:color="auto"/>
                            <w:left w:val="none" w:sz="0" w:space="0" w:color="auto"/>
                            <w:bottom w:val="none" w:sz="0" w:space="0" w:color="auto"/>
                            <w:right w:val="none" w:sz="0" w:space="0" w:color="auto"/>
                          </w:divBdr>
                        </w:div>
                        <w:div w:id="1582105960">
                          <w:marLeft w:val="0"/>
                          <w:marRight w:val="0"/>
                          <w:marTop w:val="0"/>
                          <w:marBottom w:val="225"/>
                          <w:divBdr>
                            <w:top w:val="none" w:sz="0" w:space="0" w:color="auto"/>
                            <w:left w:val="none" w:sz="0" w:space="0" w:color="auto"/>
                            <w:bottom w:val="none" w:sz="0" w:space="0" w:color="auto"/>
                            <w:right w:val="none" w:sz="0" w:space="0" w:color="auto"/>
                          </w:divBdr>
                        </w:div>
                        <w:div w:id="1724326118">
                          <w:marLeft w:val="0"/>
                          <w:marRight w:val="0"/>
                          <w:marTop w:val="0"/>
                          <w:marBottom w:val="225"/>
                          <w:divBdr>
                            <w:top w:val="none" w:sz="0" w:space="0" w:color="auto"/>
                            <w:left w:val="none" w:sz="0" w:space="0" w:color="auto"/>
                            <w:bottom w:val="none" w:sz="0" w:space="0" w:color="auto"/>
                            <w:right w:val="none" w:sz="0" w:space="0" w:color="auto"/>
                          </w:divBdr>
                        </w:div>
                        <w:div w:id="956333894">
                          <w:marLeft w:val="0"/>
                          <w:marRight w:val="0"/>
                          <w:marTop w:val="0"/>
                          <w:marBottom w:val="225"/>
                          <w:divBdr>
                            <w:top w:val="none" w:sz="0" w:space="0" w:color="auto"/>
                            <w:left w:val="none" w:sz="0" w:space="0" w:color="auto"/>
                            <w:bottom w:val="none" w:sz="0" w:space="0" w:color="auto"/>
                            <w:right w:val="none" w:sz="0" w:space="0" w:color="auto"/>
                          </w:divBdr>
                        </w:div>
                        <w:div w:id="1502352449">
                          <w:marLeft w:val="0"/>
                          <w:marRight w:val="0"/>
                          <w:marTop w:val="0"/>
                          <w:marBottom w:val="225"/>
                          <w:divBdr>
                            <w:top w:val="none" w:sz="0" w:space="0" w:color="auto"/>
                            <w:left w:val="none" w:sz="0" w:space="0" w:color="auto"/>
                            <w:bottom w:val="none" w:sz="0" w:space="0" w:color="auto"/>
                            <w:right w:val="none" w:sz="0" w:space="0" w:color="auto"/>
                          </w:divBdr>
                        </w:div>
                        <w:div w:id="9265268">
                          <w:marLeft w:val="0"/>
                          <w:marRight w:val="0"/>
                          <w:marTop w:val="0"/>
                          <w:marBottom w:val="225"/>
                          <w:divBdr>
                            <w:top w:val="none" w:sz="0" w:space="0" w:color="auto"/>
                            <w:left w:val="none" w:sz="0" w:space="0" w:color="auto"/>
                            <w:bottom w:val="none" w:sz="0" w:space="0" w:color="auto"/>
                            <w:right w:val="none" w:sz="0" w:space="0" w:color="auto"/>
                          </w:divBdr>
                        </w:div>
                        <w:div w:id="1948537009">
                          <w:marLeft w:val="0"/>
                          <w:marRight w:val="0"/>
                          <w:marTop w:val="0"/>
                          <w:marBottom w:val="225"/>
                          <w:divBdr>
                            <w:top w:val="none" w:sz="0" w:space="0" w:color="auto"/>
                            <w:left w:val="none" w:sz="0" w:space="0" w:color="auto"/>
                            <w:bottom w:val="none" w:sz="0" w:space="0" w:color="auto"/>
                            <w:right w:val="none" w:sz="0" w:space="0" w:color="auto"/>
                          </w:divBdr>
                        </w:div>
                        <w:div w:id="702637222">
                          <w:marLeft w:val="0"/>
                          <w:marRight w:val="0"/>
                          <w:marTop w:val="0"/>
                          <w:marBottom w:val="225"/>
                          <w:divBdr>
                            <w:top w:val="none" w:sz="0" w:space="0" w:color="auto"/>
                            <w:left w:val="none" w:sz="0" w:space="0" w:color="auto"/>
                            <w:bottom w:val="none" w:sz="0" w:space="0" w:color="auto"/>
                            <w:right w:val="none" w:sz="0" w:space="0" w:color="auto"/>
                          </w:divBdr>
                        </w:div>
                        <w:div w:id="1282154840">
                          <w:marLeft w:val="0"/>
                          <w:marRight w:val="0"/>
                          <w:marTop w:val="0"/>
                          <w:marBottom w:val="225"/>
                          <w:divBdr>
                            <w:top w:val="none" w:sz="0" w:space="0" w:color="auto"/>
                            <w:left w:val="none" w:sz="0" w:space="0" w:color="auto"/>
                            <w:bottom w:val="none" w:sz="0" w:space="0" w:color="auto"/>
                            <w:right w:val="none" w:sz="0" w:space="0" w:color="auto"/>
                          </w:divBdr>
                        </w:div>
                        <w:div w:id="840318262">
                          <w:marLeft w:val="0"/>
                          <w:marRight w:val="0"/>
                          <w:marTop w:val="0"/>
                          <w:marBottom w:val="225"/>
                          <w:divBdr>
                            <w:top w:val="none" w:sz="0" w:space="0" w:color="auto"/>
                            <w:left w:val="none" w:sz="0" w:space="0" w:color="auto"/>
                            <w:bottom w:val="none" w:sz="0" w:space="0" w:color="auto"/>
                            <w:right w:val="none" w:sz="0" w:space="0" w:color="auto"/>
                          </w:divBdr>
                        </w:div>
                        <w:div w:id="1595434725">
                          <w:marLeft w:val="0"/>
                          <w:marRight w:val="0"/>
                          <w:marTop w:val="0"/>
                          <w:marBottom w:val="225"/>
                          <w:divBdr>
                            <w:top w:val="none" w:sz="0" w:space="0" w:color="auto"/>
                            <w:left w:val="none" w:sz="0" w:space="0" w:color="auto"/>
                            <w:bottom w:val="none" w:sz="0" w:space="0" w:color="auto"/>
                            <w:right w:val="none" w:sz="0" w:space="0" w:color="auto"/>
                          </w:divBdr>
                        </w:div>
                        <w:div w:id="224997710">
                          <w:marLeft w:val="0"/>
                          <w:marRight w:val="0"/>
                          <w:marTop w:val="0"/>
                          <w:marBottom w:val="225"/>
                          <w:divBdr>
                            <w:top w:val="none" w:sz="0" w:space="0" w:color="auto"/>
                            <w:left w:val="none" w:sz="0" w:space="0" w:color="auto"/>
                            <w:bottom w:val="none" w:sz="0" w:space="0" w:color="auto"/>
                            <w:right w:val="none" w:sz="0" w:space="0" w:color="auto"/>
                          </w:divBdr>
                        </w:div>
                        <w:div w:id="514809305">
                          <w:marLeft w:val="0"/>
                          <w:marRight w:val="0"/>
                          <w:marTop w:val="0"/>
                          <w:marBottom w:val="225"/>
                          <w:divBdr>
                            <w:top w:val="none" w:sz="0" w:space="0" w:color="auto"/>
                            <w:left w:val="none" w:sz="0" w:space="0" w:color="auto"/>
                            <w:bottom w:val="none" w:sz="0" w:space="0" w:color="auto"/>
                            <w:right w:val="none" w:sz="0" w:space="0" w:color="auto"/>
                          </w:divBdr>
                        </w:div>
                        <w:div w:id="1742676066">
                          <w:marLeft w:val="0"/>
                          <w:marRight w:val="0"/>
                          <w:marTop w:val="0"/>
                          <w:marBottom w:val="225"/>
                          <w:divBdr>
                            <w:top w:val="none" w:sz="0" w:space="0" w:color="auto"/>
                            <w:left w:val="none" w:sz="0" w:space="0" w:color="auto"/>
                            <w:bottom w:val="none" w:sz="0" w:space="0" w:color="auto"/>
                            <w:right w:val="none" w:sz="0" w:space="0" w:color="auto"/>
                          </w:divBdr>
                        </w:div>
                        <w:div w:id="1478261139">
                          <w:marLeft w:val="0"/>
                          <w:marRight w:val="0"/>
                          <w:marTop w:val="0"/>
                          <w:marBottom w:val="225"/>
                          <w:divBdr>
                            <w:top w:val="none" w:sz="0" w:space="0" w:color="auto"/>
                            <w:left w:val="none" w:sz="0" w:space="0" w:color="auto"/>
                            <w:bottom w:val="none" w:sz="0" w:space="0" w:color="auto"/>
                            <w:right w:val="none" w:sz="0" w:space="0" w:color="auto"/>
                          </w:divBdr>
                        </w:div>
                        <w:div w:id="591204314">
                          <w:marLeft w:val="0"/>
                          <w:marRight w:val="0"/>
                          <w:marTop w:val="0"/>
                          <w:marBottom w:val="225"/>
                          <w:divBdr>
                            <w:top w:val="none" w:sz="0" w:space="0" w:color="auto"/>
                            <w:left w:val="none" w:sz="0" w:space="0" w:color="auto"/>
                            <w:bottom w:val="none" w:sz="0" w:space="0" w:color="auto"/>
                            <w:right w:val="none" w:sz="0" w:space="0" w:color="auto"/>
                          </w:divBdr>
                        </w:div>
                        <w:div w:id="723408953">
                          <w:marLeft w:val="0"/>
                          <w:marRight w:val="0"/>
                          <w:marTop w:val="0"/>
                          <w:marBottom w:val="225"/>
                          <w:divBdr>
                            <w:top w:val="none" w:sz="0" w:space="0" w:color="auto"/>
                            <w:left w:val="none" w:sz="0" w:space="0" w:color="auto"/>
                            <w:bottom w:val="none" w:sz="0" w:space="0" w:color="auto"/>
                            <w:right w:val="none" w:sz="0" w:space="0" w:color="auto"/>
                          </w:divBdr>
                        </w:div>
                        <w:div w:id="342168475">
                          <w:marLeft w:val="0"/>
                          <w:marRight w:val="0"/>
                          <w:marTop w:val="0"/>
                          <w:marBottom w:val="225"/>
                          <w:divBdr>
                            <w:top w:val="none" w:sz="0" w:space="0" w:color="auto"/>
                            <w:left w:val="none" w:sz="0" w:space="0" w:color="auto"/>
                            <w:bottom w:val="none" w:sz="0" w:space="0" w:color="auto"/>
                            <w:right w:val="none" w:sz="0" w:space="0" w:color="auto"/>
                          </w:divBdr>
                        </w:div>
                        <w:div w:id="623274787">
                          <w:marLeft w:val="0"/>
                          <w:marRight w:val="0"/>
                          <w:marTop w:val="0"/>
                          <w:marBottom w:val="225"/>
                          <w:divBdr>
                            <w:top w:val="none" w:sz="0" w:space="0" w:color="auto"/>
                            <w:left w:val="none" w:sz="0" w:space="0" w:color="auto"/>
                            <w:bottom w:val="none" w:sz="0" w:space="0" w:color="auto"/>
                            <w:right w:val="none" w:sz="0" w:space="0" w:color="auto"/>
                          </w:divBdr>
                        </w:div>
                        <w:div w:id="1315795656">
                          <w:marLeft w:val="0"/>
                          <w:marRight w:val="0"/>
                          <w:marTop w:val="0"/>
                          <w:marBottom w:val="225"/>
                          <w:divBdr>
                            <w:top w:val="none" w:sz="0" w:space="0" w:color="auto"/>
                            <w:left w:val="none" w:sz="0" w:space="0" w:color="auto"/>
                            <w:bottom w:val="none" w:sz="0" w:space="0" w:color="auto"/>
                            <w:right w:val="none" w:sz="0" w:space="0" w:color="auto"/>
                          </w:divBdr>
                        </w:div>
                        <w:div w:id="513809222">
                          <w:marLeft w:val="0"/>
                          <w:marRight w:val="0"/>
                          <w:marTop w:val="0"/>
                          <w:marBottom w:val="225"/>
                          <w:divBdr>
                            <w:top w:val="none" w:sz="0" w:space="0" w:color="auto"/>
                            <w:left w:val="none" w:sz="0" w:space="0" w:color="auto"/>
                            <w:bottom w:val="none" w:sz="0" w:space="0" w:color="auto"/>
                            <w:right w:val="none" w:sz="0" w:space="0" w:color="auto"/>
                          </w:divBdr>
                        </w:div>
                        <w:div w:id="1627850523">
                          <w:marLeft w:val="0"/>
                          <w:marRight w:val="0"/>
                          <w:marTop w:val="0"/>
                          <w:marBottom w:val="225"/>
                          <w:divBdr>
                            <w:top w:val="none" w:sz="0" w:space="0" w:color="auto"/>
                            <w:left w:val="none" w:sz="0" w:space="0" w:color="auto"/>
                            <w:bottom w:val="none" w:sz="0" w:space="0" w:color="auto"/>
                            <w:right w:val="none" w:sz="0" w:space="0" w:color="auto"/>
                          </w:divBdr>
                        </w:div>
                        <w:div w:id="533690028">
                          <w:marLeft w:val="0"/>
                          <w:marRight w:val="0"/>
                          <w:marTop w:val="0"/>
                          <w:marBottom w:val="225"/>
                          <w:divBdr>
                            <w:top w:val="none" w:sz="0" w:space="0" w:color="auto"/>
                            <w:left w:val="none" w:sz="0" w:space="0" w:color="auto"/>
                            <w:bottom w:val="none" w:sz="0" w:space="0" w:color="auto"/>
                            <w:right w:val="none" w:sz="0" w:space="0" w:color="auto"/>
                          </w:divBdr>
                        </w:div>
                        <w:div w:id="1348022198">
                          <w:marLeft w:val="0"/>
                          <w:marRight w:val="0"/>
                          <w:marTop w:val="0"/>
                          <w:marBottom w:val="225"/>
                          <w:divBdr>
                            <w:top w:val="none" w:sz="0" w:space="0" w:color="auto"/>
                            <w:left w:val="none" w:sz="0" w:space="0" w:color="auto"/>
                            <w:bottom w:val="none" w:sz="0" w:space="0" w:color="auto"/>
                            <w:right w:val="none" w:sz="0" w:space="0" w:color="auto"/>
                          </w:divBdr>
                        </w:div>
                        <w:div w:id="1608007322">
                          <w:marLeft w:val="0"/>
                          <w:marRight w:val="0"/>
                          <w:marTop w:val="0"/>
                          <w:marBottom w:val="225"/>
                          <w:divBdr>
                            <w:top w:val="none" w:sz="0" w:space="0" w:color="auto"/>
                            <w:left w:val="none" w:sz="0" w:space="0" w:color="auto"/>
                            <w:bottom w:val="none" w:sz="0" w:space="0" w:color="auto"/>
                            <w:right w:val="none" w:sz="0" w:space="0" w:color="auto"/>
                          </w:divBdr>
                        </w:div>
                        <w:div w:id="965312005">
                          <w:marLeft w:val="0"/>
                          <w:marRight w:val="0"/>
                          <w:marTop w:val="0"/>
                          <w:marBottom w:val="225"/>
                          <w:divBdr>
                            <w:top w:val="none" w:sz="0" w:space="0" w:color="auto"/>
                            <w:left w:val="none" w:sz="0" w:space="0" w:color="auto"/>
                            <w:bottom w:val="none" w:sz="0" w:space="0" w:color="auto"/>
                            <w:right w:val="none" w:sz="0" w:space="0" w:color="auto"/>
                          </w:divBdr>
                        </w:div>
                        <w:div w:id="656109943">
                          <w:marLeft w:val="0"/>
                          <w:marRight w:val="0"/>
                          <w:marTop w:val="0"/>
                          <w:marBottom w:val="225"/>
                          <w:divBdr>
                            <w:top w:val="none" w:sz="0" w:space="0" w:color="auto"/>
                            <w:left w:val="none" w:sz="0" w:space="0" w:color="auto"/>
                            <w:bottom w:val="none" w:sz="0" w:space="0" w:color="auto"/>
                            <w:right w:val="none" w:sz="0" w:space="0" w:color="auto"/>
                          </w:divBdr>
                        </w:div>
                        <w:div w:id="213080340">
                          <w:marLeft w:val="0"/>
                          <w:marRight w:val="0"/>
                          <w:marTop w:val="0"/>
                          <w:marBottom w:val="225"/>
                          <w:divBdr>
                            <w:top w:val="none" w:sz="0" w:space="0" w:color="auto"/>
                            <w:left w:val="none" w:sz="0" w:space="0" w:color="auto"/>
                            <w:bottom w:val="none" w:sz="0" w:space="0" w:color="auto"/>
                            <w:right w:val="none" w:sz="0" w:space="0" w:color="auto"/>
                          </w:divBdr>
                        </w:div>
                        <w:div w:id="80494793">
                          <w:marLeft w:val="0"/>
                          <w:marRight w:val="0"/>
                          <w:marTop w:val="0"/>
                          <w:marBottom w:val="225"/>
                          <w:divBdr>
                            <w:top w:val="none" w:sz="0" w:space="0" w:color="auto"/>
                            <w:left w:val="none" w:sz="0" w:space="0" w:color="auto"/>
                            <w:bottom w:val="none" w:sz="0" w:space="0" w:color="auto"/>
                            <w:right w:val="none" w:sz="0" w:space="0" w:color="auto"/>
                          </w:divBdr>
                        </w:div>
                        <w:div w:id="1769157516">
                          <w:marLeft w:val="0"/>
                          <w:marRight w:val="0"/>
                          <w:marTop w:val="0"/>
                          <w:marBottom w:val="225"/>
                          <w:divBdr>
                            <w:top w:val="none" w:sz="0" w:space="0" w:color="auto"/>
                            <w:left w:val="none" w:sz="0" w:space="0" w:color="auto"/>
                            <w:bottom w:val="none" w:sz="0" w:space="0" w:color="auto"/>
                            <w:right w:val="none" w:sz="0" w:space="0" w:color="auto"/>
                          </w:divBdr>
                        </w:div>
                        <w:div w:id="221908381">
                          <w:marLeft w:val="0"/>
                          <w:marRight w:val="0"/>
                          <w:marTop w:val="0"/>
                          <w:marBottom w:val="225"/>
                          <w:divBdr>
                            <w:top w:val="none" w:sz="0" w:space="0" w:color="auto"/>
                            <w:left w:val="none" w:sz="0" w:space="0" w:color="auto"/>
                            <w:bottom w:val="none" w:sz="0" w:space="0" w:color="auto"/>
                            <w:right w:val="none" w:sz="0" w:space="0" w:color="auto"/>
                          </w:divBdr>
                        </w:div>
                        <w:div w:id="1030686784">
                          <w:marLeft w:val="0"/>
                          <w:marRight w:val="0"/>
                          <w:marTop w:val="0"/>
                          <w:marBottom w:val="225"/>
                          <w:divBdr>
                            <w:top w:val="none" w:sz="0" w:space="0" w:color="auto"/>
                            <w:left w:val="none" w:sz="0" w:space="0" w:color="auto"/>
                            <w:bottom w:val="none" w:sz="0" w:space="0" w:color="auto"/>
                            <w:right w:val="none" w:sz="0" w:space="0" w:color="auto"/>
                          </w:divBdr>
                        </w:div>
                        <w:div w:id="437529261">
                          <w:marLeft w:val="0"/>
                          <w:marRight w:val="0"/>
                          <w:marTop w:val="0"/>
                          <w:marBottom w:val="225"/>
                          <w:divBdr>
                            <w:top w:val="none" w:sz="0" w:space="0" w:color="auto"/>
                            <w:left w:val="none" w:sz="0" w:space="0" w:color="auto"/>
                            <w:bottom w:val="none" w:sz="0" w:space="0" w:color="auto"/>
                            <w:right w:val="none" w:sz="0" w:space="0" w:color="auto"/>
                          </w:divBdr>
                        </w:div>
                        <w:div w:id="1403024720">
                          <w:marLeft w:val="0"/>
                          <w:marRight w:val="0"/>
                          <w:marTop w:val="0"/>
                          <w:marBottom w:val="225"/>
                          <w:divBdr>
                            <w:top w:val="none" w:sz="0" w:space="0" w:color="auto"/>
                            <w:left w:val="none" w:sz="0" w:space="0" w:color="auto"/>
                            <w:bottom w:val="none" w:sz="0" w:space="0" w:color="auto"/>
                            <w:right w:val="none" w:sz="0" w:space="0" w:color="auto"/>
                          </w:divBdr>
                        </w:div>
                        <w:div w:id="864634918">
                          <w:marLeft w:val="0"/>
                          <w:marRight w:val="0"/>
                          <w:marTop w:val="0"/>
                          <w:marBottom w:val="225"/>
                          <w:divBdr>
                            <w:top w:val="none" w:sz="0" w:space="0" w:color="auto"/>
                            <w:left w:val="none" w:sz="0" w:space="0" w:color="auto"/>
                            <w:bottom w:val="none" w:sz="0" w:space="0" w:color="auto"/>
                            <w:right w:val="none" w:sz="0" w:space="0" w:color="auto"/>
                          </w:divBdr>
                        </w:div>
                        <w:div w:id="1794208128">
                          <w:marLeft w:val="0"/>
                          <w:marRight w:val="0"/>
                          <w:marTop w:val="0"/>
                          <w:marBottom w:val="225"/>
                          <w:divBdr>
                            <w:top w:val="none" w:sz="0" w:space="0" w:color="auto"/>
                            <w:left w:val="none" w:sz="0" w:space="0" w:color="auto"/>
                            <w:bottom w:val="none" w:sz="0" w:space="0" w:color="auto"/>
                            <w:right w:val="none" w:sz="0" w:space="0" w:color="auto"/>
                          </w:divBdr>
                        </w:div>
                        <w:div w:id="1673415079">
                          <w:marLeft w:val="0"/>
                          <w:marRight w:val="0"/>
                          <w:marTop w:val="0"/>
                          <w:marBottom w:val="225"/>
                          <w:divBdr>
                            <w:top w:val="none" w:sz="0" w:space="0" w:color="auto"/>
                            <w:left w:val="none" w:sz="0" w:space="0" w:color="auto"/>
                            <w:bottom w:val="none" w:sz="0" w:space="0" w:color="auto"/>
                            <w:right w:val="none" w:sz="0" w:space="0" w:color="auto"/>
                          </w:divBdr>
                        </w:div>
                        <w:div w:id="882181331">
                          <w:marLeft w:val="0"/>
                          <w:marRight w:val="0"/>
                          <w:marTop w:val="0"/>
                          <w:marBottom w:val="225"/>
                          <w:divBdr>
                            <w:top w:val="none" w:sz="0" w:space="0" w:color="auto"/>
                            <w:left w:val="none" w:sz="0" w:space="0" w:color="auto"/>
                            <w:bottom w:val="none" w:sz="0" w:space="0" w:color="auto"/>
                            <w:right w:val="none" w:sz="0" w:space="0" w:color="auto"/>
                          </w:divBdr>
                        </w:div>
                        <w:div w:id="249972793">
                          <w:marLeft w:val="0"/>
                          <w:marRight w:val="0"/>
                          <w:marTop w:val="0"/>
                          <w:marBottom w:val="225"/>
                          <w:divBdr>
                            <w:top w:val="none" w:sz="0" w:space="0" w:color="auto"/>
                            <w:left w:val="none" w:sz="0" w:space="0" w:color="auto"/>
                            <w:bottom w:val="none" w:sz="0" w:space="0" w:color="auto"/>
                            <w:right w:val="none" w:sz="0" w:space="0" w:color="auto"/>
                          </w:divBdr>
                        </w:div>
                        <w:div w:id="1635594486">
                          <w:marLeft w:val="0"/>
                          <w:marRight w:val="0"/>
                          <w:marTop w:val="0"/>
                          <w:marBottom w:val="225"/>
                          <w:divBdr>
                            <w:top w:val="none" w:sz="0" w:space="0" w:color="auto"/>
                            <w:left w:val="none" w:sz="0" w:space="0" w:color="auto"/>
                            <w:bottom w:val="none" w:sz="0" w:space="0" w:color="auto"/>
                            <w:right w:val="none" w:sz="0" w:space="0" w:color="auto"/>
                          </w:divBdr>
                        </w:div>
                        <w:div w:id="1853645917">
                          <w:marLeft w:val="0"/>
                          <w:marRight w:val="0"/>
                          <w:marTop w:val="0"/>
                          <w:marBottom w:val="225"/>
                          <w:divBdr>
                            <w:top w:val="none" w:sz="0" w:space="0" w:color="auto"/>
                            <w:left w:val="none" w:sz="0" w:space="0" w:color="auto"/>
                            <w:bottom w:val="none" w:sz="0" w:space="0" w:color="auto"/>
                            <w:right w:val="none" w:sz="0" w:space="0" w:color="auto"/>
                          </w:divBdr>
                        </w:div>
                        <w:div w:id="1569028841">
                          <w:marLeft w:val="0"/>
                          <w:marRight w:val="0"/>
                          <w:marTop w:val="0"/>
                          <w:marBottom w:val="225"/>
                          <w:divBdr>
                            <w:top w:val="none" w:sz="0" w:space="0" w:color="auto"/>
                            <w:left w:val="none" w:sz="0" w:space="0" w:color="auto"/>
                            <w:bottom w:val="none" w:sz="0" w:space="0" w:color="auto"/>
                            <w:right w:val="none" w:sz="0" w:space="0" w:color="auto"/>
                          </w:divBdr>
                        </w:div>
                        <w:div w:id="1921209279">
                          <w:marLeft w:val="0"/>
                          <w:marRight w:val="0"/>
                          <w:marTop w:val="0"/>
                          <w:marBottom w:val="225"/>
                          <w:divBdr>
                            <w:top w:val="none" w:sz="0" w:space="0" w:color="auto"/>
                            <w:left w:val="none" w:sz="0" w:space="0" w:color="auto"/>
                            <w:bottom w:val="none" w:sz="0" w:space="0" w:color="auto"/>
                            <w:right w:val="none" w:sz="0" w:space="0" w:color="auto"/>
                          </w:divBdr>
                        </w:div>
                        <w:div w:id="2037533308">
                          <w:marLeft w:val="0"/>
                          <w:marRight w:val="0"/>
                          <w:marTop w:val="0"/>
                          <w:marBottom w:val="225"/>
                          <w:divBdr>
                            <w:top w:val="none" w:sz="0" w:space="0" w:color="auto"/>
                            <w:left w:val="none" w:sz="0" w:space="0" w:color="auto"/>
                            <w:bottom w:val="none" w:sz="0" w:space="0" w:color="auto"/>
                            <w:right w:val="none" w:sz="0" w:space="0" w:color="auto"/>
                          </w:divBdr>
                        </w:div>
                        <w:div w:id="290794464">
                          <w:marLeft w:val="0"/>
                          <w:marRight w:val="0"/>
                          <w:marTop w:val="0"/>
                          <w:marBottom w:val="225"/>
                          <w:divBdr>
                            <w:top w:val="none" w:sz="0" w:space="0" w:color="auto"/>
                            <w:left w:val="none" w:sz="0" w:space="0" w:color="auto"/>
                            <w:bottom w:val="none" w:sz="0" w:space="0" w:color="auto"/>
                            <w:right w:val="none" w:sz="0" w:space="0" w:color="auto"/>
                          </w:divBdr>
                        </w:div>
                        <w:div w:id="1043870168">
                          <w:marLeft w:val="0"/>
                          <w:marRight w:val="0"/>
                          <w:marTop w:val="0"/>
                          <w:marBottom w:val="225"/>
                          <w:divBdr>
                            <w:top w:val="none" w:sz="0" w:space="0" w:color="auto"/>
                            <w:left w:val="none" w:sz="0" w:space="0" w:color="auto"/>
                            <w:bottom w:val="none" w:sz="0" w:space="0" w:color="auto"/>
                            <w:right w:val="none" w:sz="0" w:space="0" w:color="auto"/>
                          </w:divBdr>
                        </w:div>
                        <w:div w:id="831221657">
                          <w:marLeft w:val="0"/>
                          <w:marRight w:val="0"/>
                          <w:marTop w:val="0"/>
                          <w:marBottom w:val="225"/>
                          <w:divBdr>
                            <w:top w:val="none" w:sz="0" w:space="0" w:color="auto"/>
                            <w:left w:val="none" w:sz="0" w:space="0" w:color="auto"/>
                            <w:bottom w:val="none" w:sz="0" w:space="0" w:color="auto"/>
                            <w:right w:val="none" w:sz="0" w:space="0" w:color="auto"/>
                          </w:divBdr>
                        </w:div>
                        <w:div w:id="1479958220">
                          <w:marLeft w:val="0"/>
                          <w:marRight w:val="0"/>
                          <w:marTop w:val="0"/>
                          <w:marBottom w:val="225"/>
                          <w:divBdr>
                            <w:top w:val="none" w:sz="0" w:space="0" w:color="auto"/>
                            <w:left w:val="none" w:sz="0" w:space="0" w:color="auto"/>
                            <w:bottom w:val="none" w:sz="0" w:space="0" w:color="auto"/>
                            <w:right w:val="none" w:sz="0" w:space="0" w:color="auto"/>
                          </w:divBdr>
                        </w:div>
                        <w:div w:id="1388533351">
                          <w:marLeft w:val="0"/>
                          <w:marRight w:val="0"/>
                          <w:marTop w:val="0"/>
                          <w:marBottom w:val="225"/>
                          <w:divBdr>
                            <w:top w:val="none" w:sz="0" w:space="0" w:color="auto"/>
                            <w:left w:val="none" w:sz="0" w:space="0" w:color="auto"/>
                            <w:bottom w:val="none" w:sz="0" w:space="0" w:color="auto"/>
                            <w:right w:val="none" w:sz="0" w:space="0" w:color="auto"/>
                          </w:divBdr>
                        </w:div>
                        <w:div w:id="1213805079">
                          <w:marLeft w:val="0"/>
                          <w:marRight w:val="0"/>
                          <w:marTop w:val="0"/>
                          <w:marBottom w:val="225"/>
                          <w:divBdr>
                            <w:top w:val="none" w:sz="0" w:space="0" w:color="auto"/>
                            <w:left w:val="none" w:sz="0" w:space="0" w:color="auto"/>
                            <w:bottom w:val="none" w:sz="0" w:space="0" w:color="auto"/>
                            <w:right w:val="none" w:sz="0" w:space="0" w:color="auto"/>
                          </w:divBdr>
                        </w:div>
                        <w:div w:id="692807328">
                          <w:marLeft w:val="0"/>
                          <w:marRight w:val="0"/>
                          <w:marTop w:val="0"/>
                          <w:marBottom w:val="225"/>
                          <w:divBdr>
                            <w:top w:val="none" w:sz="0" w:space="0" w:color="auto"/>
                            <w:left w:val="none" w:sz="0" w:space="0" w:color="auto"/>
                            <w:bottom w:val="none" w:sz="0" w:space="0" w:color="auto"/>
                            <w:right w:val="none" w:sz="0" w:space="0" w:color="auto"/>
                          </w:divBdr>
                        </w:div>
                        <w:div w:id="686370130">
                          <w:marLeft w:val="0"/>
                          <w:marRight w:val="0"/>
                          <w:marTop w:val="0"/>
                          <w:marBottom w:val="225"/>
                          <w:divBdr>
                            <w:top w:val="none" w:sz="0" w:space="0" w:color="auto"/>
                            <w:left w:val="none" w:sz="0" w:space="0" w:color="auto"/>
                            <w:bottom w:val="none" w:sz="0" w:space="0" w:color="auto"/>
                            <w:right w:val="none" w:sz="0" w:space="0" w:color="auto"/>
                          </w:divBdr>
                        </w:div>
                        <w:div w:id="750394371">
                          <w:marLeft w:val="0"/>
                          <w:marRight w:val="0"/>
                          <w:marTop w:val="0"/>
                          <w:marBottom w:val="225"/>
                          <w:divBdr>
                            <w:top w:val="none" w:sz="0" w:space="0" w:color="auto"/>
                            <w:left w:val="none" w:sz="0" w:space="0" w:color="auto"/>
                            <w:bottom w:val="none" w:sz="0" w:space="0" w:color="auto"/>
                            <w:right w:val="none" w:sz="0" w:space="0" w:color="auto"/>
                          </w:divBdr>
                        </w:div>
                        <w:div w:id="583607504">
                          <w:marLeft w:val="0"/>
                          <w:marRight w:val="0"/>
                          <w:marTop w:val="0"/>
                          <w:marBottom w:val="0"/>
                          <w:divBdr>
                            <w:top w:val="none" w:sz="0" w:space="0" w:color="auto"/>
                            <w:left w:val="none" w:sz="0" w:space="0" w:color="auto"/>
                            <w:bottom w:val="none" w:sz="0" w:space="0" w:color="auto"/>
                            <w:right w:val="none" w:sz="0" w:space="0" w:color="auto"/>
                          </w:divBdr>
                        </w:div>
                        <w:div w:id="1655720464">
                          <w:marLeft w:val="0"/>
                          <w:marRight w:val="0"/>
                          <w:marTop w:val="0"/>
                          <w:marBottom w:val="225"/>
                          <w:divBdr>
                            <w:top w:val="none" w:sz="0" w:space="0" w:color="auto"/>
                            <w:left w:val="none" w:sz="0" w:space="0" w:color="auto"/>
                            <w:bottom w:val="none" w:sz="0" w:space="0" w:color="auto"/>
                            <w:right w:val="none" w:sz="0" w:space="0" w:color="auto"/>
                          </w:divBdr>
                        </w:div>
                        <w:div w:id="1637831903">
                          <w:marLeft w:val="0"/>
                          <w:marRight w:val="0"/>
                          <w:marTop w:val="0"/>
                          <w:marBottom w:val="225"/>
                          <w:divBdr>
                            <w:top w:val="none" w:sz="0" w:space="0" w:color="auto"/>
                            <w:left w:val="none" w:sz="0" w:space="0" w:color="auto"/>
                            <w:bottom w:val="none" w:sz="0" w:space="0" w:color="auto"/>
                            <w:right w:val="none" w:sz="0" w:space="0" w:color="auto"/>
                          </w:divBdr>
                        </w:div>
                        <w:div w:id="12535726">
                          <w:marLeft w:val="0"/>
                          <w:marRight w:val="0"/>
                          <w:marTop w:val="0"/>
                          <w:marBottom w:val="225"/>
                          <w:divBdr>
                            <w:top w:val="none" w:sz="0" w:space="0" w:color="auto"/>
                            <w:left w:val="none" w:sz="0" w:space="0" w:color="auto"/>
                            <w:bottom w:val="none" w:sz="0" w:space="0" w:color="auto"/>
                            <w:right w:val="none" w:sz="0" w:space="0" w:color="auto"/>
                          </w:divBdr>
                        </w:div>
                        <w:div w:id="138502117">
                          <w:marLeft w:val="0"/>
                          <w:marRight w:val="0"/>
                          <w:marTop w:val="0"/>
                          <w:marBottom w:val="225"/>
                          <w:divBdr>
                            <w:top w:val="none" w:sz="0" w:space="0" w:color="auto"/>
                            <w:left w:val="none" w:sz="0" w:space="0" w:color="auto"/>
                            <w:bottom w:val="none" w:sz="0" w:space="0" w:color="auto"/>
                            <w:right w:val="none" w:sz="0" w:space="0" w:color="auto"/>
                          </w:divBdr>
                        </w:div>
                        <w:div w:id="45489228">
                          <w:marLeft w:val="0"/>
                          <w:marRight w:val="0"/>
                          <w:marTop w:val="0"/>
                          <w:marBottom w:val="225"/>
                          <w:divBdr>
                            <w:top w:val="none" w:sz="0" w:space="0" w:color="auto"/>
                            <w:left w:val="none" w:sz="0" w:space="0" w:color="auto"/>
                            <w:bottom w:val="none" w:sz="0" w:space="0" w:color="auto"/>
                            <w:right w:val="none" w:sz="0" w:space="0" w:color="auto"/>
                          </w:divBdr>
                        </w:div>
                        <w:div w:id="684408601">
                          <w:marLeft w:val="0"/>
                          <w:marRight w:val="0"/>
                          <w:marTop w:val="0"/>
                          <w:marBottom w:val="225"/>
                          <w:divBdr>
                            <w:top w:val="none" w:sz="0" w:space="0" w:color="auto"/>
                            <w:left w:val="none" w:sz="0" w:space="0" w:color="auto"/>
                            <w:bottom w:val="none" w:sz="0" w:space="0" w:color="auto"/>
                            <w:right w:val="none" w:sz="0" w:space="0" w:color="auto"/>
                          </w:divBdr>
                        </w:div>
                        <w:div w:id="1061252834">
                          <w:marLeft w:val="0"/>
                          <w:marRight w:val="0"/>
                          <w:marTop w:val="0"/>
                          <w:marBottom w:val="225"/>
                          <w:divBdr>
                            <w:top w:val="none" w:sz="0" w:space="0" w:color="auto"/>
                            <w:left w:val="none" w:sz="0" w:space="0" w:color="auto"/>
                            <w:bottom w:val="none" w:sz="0" w:space="0" w:color="auto"/>
                            <w:right w:val="none" w:sz="0" w:space="0" w:color="auto"/>
                          </w:divBdr>
                        </w:div>
                        <w:div w:id="185482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46426367">
      <w:bodyDiv w:val="1"/>
      <w:marLeft w:val="0"/>
      <w:marRight w:val="0"/>
      <w:marTop w:val="0"/>
      <w:marBottom w:val="0"/>
      <w:divBdr>
        <w:top w:val="none" w:sz="0" w:space="0" w:color="auto"/>
        <w:left w:val="none" w:sz="0" w:space="0" w:color="auto"/>
        <w:bottom w:val="none" w:sz="0" w:space="0" w:color="auto"/>
        <w:right w:val="none" w:sz="0" w:space="0" w:color="auto"/>
      </w:divBdr>
      <w:divsChild>
        <w:div w:id="2128546656">
          <w:marLeft w:val="0"/>
          <w:marRight w:val="0"/>
          <w:marTop w:val="0"/>
          <w:marBottom w:val="0"/>
          <w:divBdr>
            <w:top w:val="none" w:sz="0" w:space="0" w:color="auto"/>
            <w:left w:val="none" w:sz="0" w:space="0" w:color="auto"/>
            <w:bottom w:val="none" w:sz="0" w:space="0" w:color="auto"/>
            <w:right w:val="none" w:sz="0" w:space="0" w:color="auto"/>
          </w:divBdr>
          <w:divsChild>
            <w:div w:id="1023675426">
              <w:marLeft w:val="0"/>
              <w:marRight w:val="0"/>
              <w:marTop w:val="300"/>
              <w:marBottom w:val="0"/>
              <w:divBdr>
                <w:top w:val="none" w:sz="0" w:space="0" w:color="auto"/>
                <w:left w:val="none" w:sz="0" w:space="0" w:color="auto"/>
                <w:bottom w:val="none" w:sz="0" w:space="0" w:color="auto"/>
                <w:right w:val="none" w:sz="0" w:space="0" w:color="auto"/>
              </w:divBdr>
              <w:divsChild>
                <w:div w:id="904484808">
                  <w:marLeft w:val="0"/>
                  <w:marRight w:val="0"/>
                  <w:marTop w:val="0"/>
                  <w:marBottom w:val="0"/>
                  <w:divBdr>
                    <w:top w:val="single" w:sz="6" w:space="0" w:color="E5E5E5"/>
                    <w:left w:val="single" w:sz="6" w:space="0" w:color="E5E5E5"/>
                    <w:bottom w:val="single" w:sz="6" w:space="0" w:color="E5E5E5"/>
                    <w:right w:val="single" w:sz="6" w:space="0" w:color="E5E5E5"/>
                  </w:divBdr>
                  <w:divsChild>
                    <w:div w:id="1189686947">
                      <w:marLeft w:val="0"/>
                      <w:marRight w:val="0"/>
                      <w:marTop w:val="0"/>
                      <w:marBottom w:val="0"/>
                      <w:divBdr>
                        <w:top w:val="none" w:sz="0" w:space="0" w:color="auto"/>
                        <w:left w:val="none" w:sz="0" w:space="0" w:color="auto"/>
                        <w:bottom w:val="none" w:sz="0" w:space="0" w:color="auto"/>
                        <w:right w:val="none" w:sz="0" w:space="0" w:color="auto"/>
                      </w:divBdr>
                      <w:divsChild>
                        <w:div w:id="1617827617">
                          <w:marLeft w:val="0"/>
                          <w:marRight w:val="0"/>
                          <w:marTop w:val="0"/>
                          <w:marBottom w:val="225"/>
                          <w:divBdr>
                            <w:top w:val="none" w:sz="0" w:space="0" w:color="auto"/>
                            <w:left w:val="none" w:sz="0" w:space="0" w:color="auto"/>
                            <w:bottom w:val="none" w:sz="0" w:space="0" w:color="auto"/>
                            <w:right w:val="none" w:sz="0" w:space="0" w:color="auto"/>
                          </w:divBdr>
                        </w:div>
                        <w:div w:id="1540970063">
                          <w:marLeft w:val="0"/>
                          <w:marRight w:val="0"/>
                          <w:marTop w:val="0"/>
                          <w:marBottom w:val="225"/>
                          <w:divBdr>
                            <w:top w:val="none" w:sz="0" w:space="0" w:color="auto"/>
                            <w:left w:val="none" w:sz="0" w:space="0" w:color="auto"/>
                            <w:bottom w:val="none" w:sz="0" w:space="0" w:color="auto"/>
                            <w:right w:val="none" w:sz="0" w:space="0" w:color="auto"/>
                          </w:divBdr>
                        </w:div>
                        <w:div w:id="991182424">
                          <w:marLeft w:val="0"/>
                          <w:marRight w:val="0"/>
                          <w:marTop w:val="0"/>
                          <w:marBottom w:val="225"/>
                          <w:divBdr>
                            <w:top w:val="none" w:sz="0" w:space="0" w:color="auto"/>
                            <w:left w:val="none" w:sz="0" w:space="0" w:color="auto"/>
                            <w:bottom w:val="none" w:sz="0" w:space="0" w:color="auto"/>
                            <w:right w:val="none" w:sz="0" w:space="0" w:color="auto"/>
                          </w:divBdr>
                        </w:div>
                        <w:div w:id="1498036963">
                          <w:marLeft w:val="0"/>
                          <w:marRight w:val="0"/>
                          <w:marTop w:val="0"/>
                          <w:marBottom w:val="225"/>
                          <w:divBdr>
                            <w:top w:val="none" w:sz="0" w:space="0" w:color="auto"/>
                            <w:left w:val="none" w:sz="0" w:space="0" w:color="auto"/>
                            <w:bottom w:val="none" w:sz="0" w:space="0" w:color="auto"/>
                            <w:right w:val="none" w:sz="0" w:space="0" w:color="auto"/>
                          </w:divBdr>
                        </w:div>
                        <w:div w:id="488599887">
                          <w:marLeft w:val="0"/>
                          <w:marRight w:val="0"/>
                          <w:marTop w:val="0"/>
                          <w:marBottom w:val="225"/>
                          <w:divBdr>
                            <w:top w:val="none" w:sz="0" w:space="0" w:color="auto"/>
                            <w:left w:val="none" w:sz="0" w:space="0" w:color="auto"/>
                            <w:bottom w:val="none" w:sz="0" w:space="0" w:color="auto"/>
                            <w:right w:val="none" w:sz="0" w:space="0" w:color="auto"/>
                          </w:divBdr>
                        </w:div>
                        <w:div w:id="49773951">
                          <w:marLeft w:val="0"/>
                          <w:marRight w:val="0"/>
                          <w:marTop w:val="0"/>
                          <w:marBottom w:val="225"/>
                          <w:divBdr>
                            <w:top w:val="none" w:sz="0" w:space="0" w:color="auto"/>
                            <w:left w:val="none" w:sz="0" w:space="0" w:color="auto"/>
                            <w:bottom w:val="none" w:sz="0" w:space="0" w:color="auto"/>
                            <w:right w:val="none" w:sz="0" w:space="0" w:color="auto"/>
                          </w:divBdr>
                        </w:div>
                        <w:div w:id="357396269">
                          <w:marLeft w:val="0"/>
                          <w:marRight w:val="0"/>
                          <w:marTop w:val="0"/>
                          <w:marBottom w:val="225"/>
                          <w:divBdr>
                            <w:top w:val="none" w:sz="0" w:space="0" w:color="auto"/>
                            <w:left w:val="none" w:sz="0" w:space="0" w:color="auto"/>
                            <w:bottom w:val="none" w:sz="0" w:space="0" w:color="auto"/>
                            <w:right w:val="none" w:sz="0" w:space="0" w:color="auto"/>
                          </w:divBdr>
                        </w:div>
                        <w:div w:id="892540886">
                          <w:marLeft w:val="0"/>
                          <w:marRight w:val="0"/>
                          <w:marTop w:val="0"/>
                          <w:marBottom w:val="225"/>
                          <w:divBdr>
                            <w:top w:val="none" w:sz="0" w:space="0" w:color="auto"/>
                            <w:left w:val="none" w:sz="0" w:space="0" w:color="auto"/>
                            <w:bottom w:val="none" w:sz="0" w:space="0" w:color="auto"/>
                            <w:right w:val="none" w:sz="0" w:space="0" w:color="auto"/>
                          </w:divBdr>
                        </w:div>
                        <w:div w:id="1810979905">
                          <w:marLeft w:val="0"/>
                          <w:marRight w:val="0"/>
                          <w:marTop w:val="0"/>
                          <w:marBottom w:val="225"/>
                          <w:divBdr>
                            <w:top w:val="none" w:sz="0" w:space="0" w:color="auto"/>
                            <w:left w:val="none" w:sz="0" w:space="0" w:color="auto"/>
                            <w:bottom w:val="none" w:sz="0" w:space="0" w:color="auto"/>
                            <w:right w:val="none" w:sz="0" w:space="0" w:color="auto"/>
                          </w:divBdr>
                        </w:div>
                        <w:div w:id="1149178071">
                          <w:marLeft w:val="0"/>
                          <w:marRight w:val="0"/>
                          <w:marTop w:val="0"/>
                          <w:marBottom w:val="225"/>
                          <w:divBdr>
                            <w:top w:val="none" w:sz="0" w:space="0" w:color="auto"/>
                            <w:left w:val="none" w:sz="0" w:space="0" w:color="auto"/>
                            <w:bottom w:val="none" w:sz="0" w:space="0" w:color="auto"/>
                            <w:right w:val="none" w:sz="0" w:space="0" w:color="auto"/>
                          </w:divBdr>
                        </w:div>
                        <w:div w:id="581336440">
                          <w:marLeft w:val="0"/>
                          <w:marRight w:val="0"/>
                          <w:marTop w:val="0"/>
                          <w:marBottom w:val="225"/>
                          <w:divBdr>
                            <w:top w:val="none" w:sz="0" w:space="0" w:color="auto"/>
                            <w:left w:val="none" w:sz="0" w:space="0" w:color="auto"/>
                            <w:bottom w:val="none" w:sz="0" w:space="0" w:color="auto"/>
                            <w:right w:val="none" w:sz="0" w:space="0" w:color="auto"/>
                          </w:divBdr>
                        </w:div>
                        <w:div w:id="436482617">
                          <w:marLeft w:val="0"/>
                          <w:marRight w:val="0"/>
                          <w:marTop w:val="0"/>
                          <w:marBottom w:val="225"/>
                          <w:divBdr>
                            <w:top w:val="none" w:sz="0" w:space="0" w:color="auto"/>
                            <w:left w:val="none" w:sz="0" w:space="0" w:color="auto"/>
                            <w:bottom w:val="none" w:sz="0" w:space="0" w:color="auto"/>
                            <w:right w:val="none" w:sz="0" w:space="0" w:color="auto"/>
                          </w:divBdr>
                        </w:div>
                        <w:div w:id="1429156500">
                          <w:marLeft w:val="0"/>
                          <w:marRight w:val="0"/>
                          <w:marTop w:val="0"/>
                          <w:marBottom w:val="225"/>
                          <w:divBdr>
                            <w:top w:val="none" w:sz="0" w:space="0" w:color="auto"/>
                            <w:left w:val="none" w:sz="0" w:space="0" w:color="auto"/>
                            <w:bottom w:val="none" w:sz="0" w:space="0" w:color="auto"/>
                            <w:right w:val="none" w:sz="0" w:space="0" w:color="auto"/>
                          </w:divBdr>
                        </w:div>
                        <w:div w:id="1685201581">
                          <w:marLeft w:val="0"/>
                          <w:marRight w:val="0"/>
                          <w:marTop w:val="0"/>
                          <w:marBottom w:val="225"/>
                          <w:divBdr>
                            <w:top w:val="none" w:sz="0" w:space="0" w:color="auto"/>
                            <w:left w:val="none" w:sz="0" w:space="0" w:color="auto"/>
                            <w:bottom w:val="none" w:sz="0" w:space="0" w:color="auto"/>
                            <w:right w:val="none" w:sz="0" w:space="0" w:color="auto"/>
                          </w:divBdr>
                        </w:div>
                        <w:div w:id="1201865003">
                          <w:marLeft w:val="0"/>
                          <w:marRight w:val="0"/>
                          <w:marTop w:val="0"/>
                          <w:marBottom w:val="225"/>
                          <w:divBdr>
                            <w:top w:val="none" w:sz="0" w:space="0" w:color="auto"/>
                            <w:left w:val="none" w:sz="0" w:space="0" w:color="auto"/>
                            <w:bottom w:val="none" w:sz="0" w:space="0" w:color="auto"/>
                            <w:right w:val="none" w:sz="0" w:space="0" w:color="auto"/>
                          </w:divBdr>
                        </w:div>
                        <w:div w:id="1315446907">
                          <w:marLeft w:val="0"/>
                          <w:marRight w:val="0"/>
                          <w:marTop w:val="0"/>
                          <w:marBottom w:val="225"/>
                          <w:divBdr>
                            <w:top w:val="none" w:sz="0" w:space="0" w:color="auto"/>
                            <w:left w:val="none" w:sz="0" w:space="0" w:color="auto"/>
                            <w:bottom w:val="none" w:sz="0" w:space="0" w:color="auto"/>
                            <w:right w:val="none" w:sz="0" w:space="0" w:color="auto"/>
                          </w:divBdr>
                        </w:div>
                        <w:div w:id="398552800">
                          <w:marLeft w:val="0"/>
                          <w:marRight w:val="0"/>
                          <w:marTop w:val="0"/>
                          <w:marBottom w:val="225"/>
                          <w:divBdr>
                            <w:top w:val="none" w:sz="0" w:space="0" w:color="auto"/>
                            <w:left w:val="none" w:sz="0" w:space="0" w:color="auto"/>
                            <w:bottom w:val="none" w:sz="0" w:space="0" w:color="auto"/>
                            <w:right w:val="none" w:sz="0" w:space="0" w:color="auto"/>
                          </w:divBdr>
                        </w:div>
                        <w:div w:id="608051354">
                          <w:marLeft w:val="0"/>
                          <w:marRight w:val="0"/>
                          <w:marTop w:val="0"/>
                          <w:marBottom w:val="225"/>
                          <w:divBdr>
                            <w:top w:val="none" w:sz="0" w:space="0" w:color="auto"/>
                            <w:left w:val="none" w:sz="0" w:space="0" w:color="auto"/>
                            <w:bottom w:val="none" w:sz="0" w:space="0" w:color="auto"/>
                            <w:right w:val="none" w:sz="0" w:space="0" w:color="auto"/>
                          </w:divBdr>
                        </w:div>
                        <w:div w:id="855194142">
                          <w:marLeft w:val="0"/>
                          <w:marRight w:val="0"/>
                          <w:marTop w:val="0"/>
                          <w:marBottom w:val="225"/>
                          <w:divBdr>
                            <w:top w:val="none" w:sz="0" w:space="0" w:color="auto"/>
                            <w:left w:val="none" w:sz="0" w:space="0" w:color="auto"/>
                            <w:bottom w:val="none" w:sz="0" w:space="0" w:color="auto"/>
                            <w:right w:val="none" w:sz="0" w:space="0" w:color="auto"/>
                          </w:divBdr>
                        </w:div>
                        <w:div w:id="982586593">
                          <w:marLeft w:val="0"/>
                          <w:marRight w:val="0"/>
                          <w:marTop w:val="0"/>
                          <w:marBottom w:val="225"/>
                          <w:divBdr>
                            <w:top w:val="none" w:sz="0" w:space="0" w:color="auto"/>
                            <w:left w:val="none" w:sz="0" w:space="0" w:color="auto"/>
                            <w:bottom w:val="none" w:sz="0" w:space="0" w:color="auto"/>
                            <w:right w:val="none" w:sz="0" w:space="0" w:color="auto"/>
                          </w:divBdr>
                        </w:div>
                        <w:div w:id="242028206">
                          <w:marLeft w:val="0"/>
                          <w:marRight w:val="0"/>
                          <w:marTop w:val="0"/>
                          <w:marBottom w:val="225"/>
                          <w:divBdr>
                            <w:top w:val="none" w:sz="0" w:space="0" w:color="auto"/>
                            <w:left w:val="none" w:sz="0" w:space="0" w:color="auto"/>
                            <w:bottom w:val="none" w:sz="0" w:space="0" w:color="auto"/>
                            <w:right w:val="none" w:sz="0" w:space="0" w:color="auto"/>
                          </w:divBdr>
                        </w:div>
                        <w:div w:id="651299142">
                          <w:marLeft w:val="0"/>
                          <w:marRight w:val="0"/>
                          <w:marTop w:val="0"/>
                          <w:marBottom w:val="225"/>
                          <w:divBdr>
                            <w:top w:val="none" w:sz="0" w:space="0" w:color="auto"/>
                            <w:left w:val="none" w:sz="0" w:space="0" w:color="auto"/>
                            <w:bottom w:val="none" w:sz="0" w:space="0" w:color="auto"/>
                            <w:right w:val="none" w:sz="0" w:space="0" w:color="auto"/>
                          </w:divBdr>
                        </w:div>
                        <w:div w:id="1579826065">
                          <w:marLeft w:val="0"/>
                          <w:marRight w:val="0"/>
                          <w:marTop w:val="0"/>
                          <w:marBottom w:val="225"/>
                          <w:divBdr>
                            <w:top w:val="none" w:sz="0" w:space="0" w:color="auto"/>
                            <w:left w:val="none" w:sz="0" w:space="0" w:color="auto"/>
                            <w:bottom w:val="none" w:sz="0" w:space="0" w:color="auto"/>
                            <w:right w:val="none" w:sz="0" w:space="0" w:color="auto"/>
                          </w:divBdr>
                        </w:div>
                        <w:div w:id="871529001">
                          <w:marLeft w:val="0"/>
                          <w:marRight w:val="0"/>
                          <w:marTop w:val="0"/>
                          <w:marBottom w:val="225"/>
                          <w:divBdr>
                            <w:top w:val="none" w:sz="0" w:space="0" w:color="auto"/>
                            <w:left w:val="none" w:sz="0" w:space="0" w:color="auto"/>
                            <w:bottom w:val="none" w:sz="0" w:space="0" w:color="auto"/>
                            <w:right w:val="none" w:sz="0" w:space="0" w:color="auto"/>
                          </w:divBdr>
                        </w:div>
                        <w:div w:id="593973767">
                          <w:marLeft w:val="0"/>
                          <w:marRight w:val="0"/>
                          <w:marTop w:val="0"/>
                          <w:marBottom w:val="225"/>
                          <w:divBdr>
                            <w:top w:val="none" w:sz="0" w:space="0" w:color="auto"/>
                            <w:left w:val="none" w:sz="0" w:space="0" w:color="auto"/>
                            <w:bottom w:val="none" w:sz="0" w:space="0" w:color="auto"/>
                            <w:right w:val="none" w:sz="0" w:space="0" w:color="auto"/>
                          </w:divBdr>
                        </w:div>
                        <w:div w:id="1918860879">
                          <w:marLeft w:val="0"/>
                          <w:marRight w:val="0"/>
                          <w:marTop w:val="0"/>
                          <w:marBottom w:val="225"/>
                          <w:divBdr>
                            <w:top w:val="none" w:sz="0" w:space="0" w:color="auto"/>
                            <w:left w:val="none" w:sz="0" w:space="0" w:color="auto"/>
                            <w:bottom w:val="none" w:sz="0" w:space="0" w:color="auto"/>
                            <w:right w:val="none" w:sz="0" w:space="0" w:color="auto"/>
                          </w:divBdr>
                        </w:div>
                        <w:div w:id="1277520015">
                          <w:marLeft w:val="0"/>
                          <w:marRight w:val="0"/>
                          <w:marTop w:val="0"/>
                          <w:marBottom w:val="225"/>
                          <w:divBdr>
                            <w:top w:val="none" w:sz="0" w:space="0" w:color="auto"/>
                            <w:left w:val="none" w:sz="0" w:space="0" w:color="auto"/>
                            <w:bottom w:val="none" w:sz="0" w:space="0" w:color="auto"/>
                            <w:right w:val="none" w:sz="0" w:space="0" w:color="auto"/>
                          </w:divBdr>
                        </w:div>
                        <w:div w:id="1506214244">
                          <w:marLeft w:val="0"/>
                          <w:marRight w:val="0"/>
                          <w:marTop w:val="0"/>
                          <w:marBottom w:val="225"/>
                          <w:divBdr>
                            <w:top w:val="none" w:sz="0" w:space="0" w:color="auto"/>
                            <w:left w:val="none" w:sz="0" w:space="0" w:color="auto"/>
                            <w:bottom w:val="none" w:sz="0" w:space="0" w:color="auto"/>
                            <w:right w:val="none" w:sz="0" w:space="0" w:color="auto"/>
                          </w:divBdr>
                        </w:div>
                        <w:div w:id="1527673010">
                          <w:marLeft w:val="0"/>
                          <w:marRight w:val="0"/>
                          <w:marTop w:val="0"/>
                          <w:marBottom w:val="225"/>
                          <w:divBdr>
                            <w:top w:val="none" w:sz="0" w:space="0" w:color="auto"/>
                            <w:left w:val="none" w:sz="0" w:space="0" w:color="auto"/>
                            <w:bottom w:val="none" w:sz="0" w:space="0" w:color="auto"/>
                            <w:right w:val="none" w:sz="0" w:space="0" w:color="auto"/>
                          </w:divBdr>
                        </w:div>
                        <w:div w:id="385955814">
                          <w:marLeft w:val="0"/>
                          <w:marRight w:val="0"/>
                          <w:marTop w:val="0"/>
                          <w:marBottom w:val="225"/>
                          <w:divBdr>
                            <w:top w:val="none" w:sz="0" w:space="0" w:color="auto"/>
                            <w:left w:val="none" w:sz="0" w:space="0" w:color="auto"/>
                            <w:bottom w:val="none" w:sz="0" w:space="0" w:color="auto"/>
                            <w:right w:val="none" w:sz="0" w:space="0" w:color="auto"/>
                          </w:divBdr>
                        </w:div>
                        <w:div w:id="488326511">
                          <w:marLeft w:val="0"/>
                          <w:marRight w:val="0"/>
                          <w:marTop w:val="0"/>
                          <w:marBottom w:val="225"/>
                          <w:divBdr>
                            <w:top w:val="none" w:sz="0" w:space="0" w:color="auto"/>
                            <w:left w:val="none" w:sz="0" w:space="0" w:color="auto"/>
                            <w:bottom w:val="none" w:sz="0" w:space="0" w:color="auto"/>
                            <w:right w:val="none" w:sz="0" w:space="0" w:color="auto"/>
                          </w:divBdr>
                        </w:div>
                        <w:div w:id="1487237768">
                          <w:marLeft w:val="0"/>
                          <w:marRight w:val="0"/>
                          <w:marTop w:val="0"/>
                          <w:marBottom w:val="225"/>
                          <w:divBdr>
                            <w:top w:val="none" w:sz="0" w:space="0" w:color="auto"/>
                            <w:left w:val="none" w:sz="0" w:space="0" w:color="auto"/>
                            <w:bottom w:val="none" w:sz="0" w:space="0" w:color="auto"/>
                            <w:right w:val="none" w:sz="0" w:space="0" w:color="auto"/>
                          </w:divBdr>
                        </w:div>
                        <w:div w:id="1980958094">
                          <w:marLeft w:val="0"/>
                          <w:marRight w:val="0"/>
                          <w:marTop w:val="0"/>
                          <w:marBottom w:val="225"/>
                          <w:divBdr>
                            <w:top w:val="none" w:sz="0" w:space="0" w:color="auto"/>
                            <w:left w:val="none" w:sz="0" w:space="0" w:color="auto"/>
                            <w:bottom w:val="none" w:sz="0" w:space="0" w:color="auto"/>
                            <w:right w:val="none" w:sz="0" w:space="0" w:color="auto"/>
                          </w:divBdr>
                        </w:div>
                        <w:div w:id="632713842">
                          <w:marLeft w:val="0"/>
                          <w:marRight w:val="0"/>
                          <w:marTop w:val="0"/>
                          <w:marBottom w:val="225"/>
                          <w:divBdr>
                            <w:top w:val="none" w:sz="0" w:space="0" w:color="auto"/>
                            <w:left w:val="none" w:sz="0" w:space="0" w:color="auto"/>
                            <w:bottom w:val="none" w:sz="0" w:space="0" w:color="auto"/>
                            <w:right w:val="none" w:sz="0" w:space="0" w:color="auto"/>
                          </w:divBdr>
                        </w:div>
                        <w:div w:id="980622979">
                          <w:marLeft w:val="0"/>
                          <w:marRight w:val="0"/>
                          <w:marTop w:val="0"/>
                          <w:marBottom w:val="225"/>
                          <w:divBdr>
                            <w:top w:val="none" w:sz="0" w:space="0" w:color="auto"/>
                            <w:left w:val="none" w:sz="0" w:space="0" w:color="auto"/>
                            <w:bottom w:val="none" w:sz="0" w:space="0" w:color="auto"/>
                            <w:right w:val="none" w:sz="0" w:space="0" w:color="auto"/>
                          </w:divBdr>
                        </w:div>
                        <w:div w:id="580025580">
                          <w:marLeft w:val="0"/>
                          <w:marRight w:val="0"/>
                          <w:marTop w:val="0"/>
                          <w:marBottom w:val="225"/>
                          <w:divBdr>
                            <w:top w:val="none" w:sz="0" w:space="0" w:color="auto"/>
                            <w:left w:val="none" w:sz="0" w:space="0" w:color="auto"/>
                            <w:bottom w:val="none" w:sz="0" w:space="0" w:color="auto"/>
                            <w:right w:val="none" w:sz="0" w:space="0" w:color="auto"/>
                          </w:divBdr>
                        </w:div>
                        <w:div w:id="278951641">
                          <w:marLeft w:val="0"/>
                          <w:marRight w:val="0"/>
                          <w:marTop w:val="0"/>
                          <w:marBottom w:val="225"/>
                          <w:divBdr>
                            <w:top w:val="none" w:sz="0" w:space="0" w:color="auto"/>
                            <w:left w:val="none" w:sz="0" w:space="0" w:color="auto"/>
                            <w:bottom w:val="none" w:sz="0" w:space="0" w:color="auto"/>
                            <w:right w:val="none" w:sz="0" w:space="0" w:color="auto"/>
                          </w:divBdr>
                        </w:div>
                        <w:div w:id="255093111">
                          <w:marLeft w:val="0"/>
                          <w:marRight w:val="0"/>
                          <w:marTop w:val="0"/>
                          <w:marBottom w:val="225"/>
                          <w:divBdr>
                            <w:top w:val="none" w:sz="0" w:space="0" w:color="auto"/>
                            <w:left w:val="none" w:sz="0" w:space="0" w:color="auto"/>
                            <w:bottom w:val="none" w:sz="0" w:space="0" w:color="auto"/>
                            <w:right w:val="none" w:sz="0" w:space="0" w:color="auto"/>
                          </w:divBdr>
                        </w:div>
                        <w:div w:id="634944038">
                          <w:marLeft w:val="0"/>
                          <w:marRight w:val="0"/>
                          <w:marTop w:val="0"/>
                          <w:marBottom w:val="225"/>
                          <w:divBdr>
                            <w:top w:val="none" w:sz="0" w:space="0" w:color="auto"/>
                            <w:left w:val="none" w:sz="0" w:space="0" w:color="auto"/>
                            <w:bottom w:val="none" w:sz="0" w:space="0" w:color="auto"/>
                            <w:right w:val="none" w:sz="0" w:space="0" w:color="auto"/>
                          </w:divBdr>
                        </w:div>
                        <w:div w:id="1041857766">
                          <w:marLeft w:val="0"/>
                          <w:marRight w:val="0"/>
                          <w:marTop w:val="0"/>
                          <w:marBottom w:val="225"/>
                          <w:divBdr>
                            <w:top w:val="none" w:sz="0" w:space="0" w:color="auto"/>
                            <w:left w:val="none" w:sz="0" w:space="0" w:color="auto"/>
                            <w:bottom w:val="none" w:sz="0" w:space="0" w:color="auto"/>
                            <w:right w:val="none" w:sz="0" w:space="0" w:color="auto"/>
                          </w:divBdr>
                        </w:div>
                        <w:div w:id="953024536">
                          <w:marLeft w:val="0"/>
                          <w:marRight w:val="0"/>
                          <w:marTop w:val="0"/>
                          <w:marBottom w:val="225"/>
                          <w:divBdr>
                            <w:top w:val="none" w:sz="0" w:space="0" w:color="auto"/>
                            <w:left w:val="none" w:sz="0" w:space="0" w:color="auto"/>
                            <w:bottom w:val="none" w:sz="0" w:space="0" w:color="auto"/>
                            <w:right w:val="none" w:sz="0" w:space="0" w:color="auto"/>
                          </w:divBdr>
                        </w:div>
                        <w:div w:id="809976045">
                          <w:marLeft w:val="0"/>
                          <w:marRight w:val="0"/>
                          <w:marTop w:val="0"/>
                          <w:marBottom w:val="225"/>
                          <w:divBdr>
                            <w:top w:val="none" w:sz="0" w:space="0" w:color="auto"/>
                            <w:left w:val="none" w:sz="0" w:space="0" w:color="auto"/>
                            <w:bottom w:val="none" w:sz="0" w:space="0" w:color="auto"/>
                            <w:right w:val="none" w:sz="0" w:space="0" w:color="auto"/>
                          </w:divBdr>
                        </w:div>
                        <w:div w:id="1573199166">
                          <w:marLeft w:val="0"/>
                          <w:marRight w:val="0"/>
                          <w:marTop w:val="0"/>
                          <w:marBottom w:val="225"/>
                          <w:divBdr>
                            <w:top w:val="none" w:sz="0" w:space="0" w:color="auto"/>
                            <w:left w:val="none" w:sz="0" w:space="0" w:color="auto"/>
                            <w:bottom w:val="none" w:sz="0" w:space="0" w:color="auto"/>
                            <w:right w:val="none" w:sz="0" w:space="0" w:color="auto"/>
                          </w:divBdr>
                        </w:div>
                        <w:div w:id="1656571562">
                          <w:marLeft w:val="0"/>
                          <w:marRight w:val="0"/>
                          <w:marTop w:val="0"/>
                          <w:marBottom w:val="225"/>
                          <w:divBdr>
                            <w:top w:val="none" w:sz="0" w:space="0" w:color="auto"/>
                            <w:left w:val="none" w:sz="0" w:space="0" w:color="auto"/>
                            <w:bottom w:val="none" w:sz="0" w:space="0" w:color="auto"/>
                            <w:right w:val="none" w:sz="0" w:space="0" w:color="auto"/>
                          </w:divBdr>
                        </w:div>
                        <w:div w:id="318270395">
                          <w:marLeft w:val="0"/>
                          <w:marRight w:val="0"/>
                          <w:marTop w:val="0"/>
                          <w:marBottom w:val="225"/>
                          <w:divBdr>
                            <w:top w:val="none" w:sz="0" w:space="0" w:color="auto"/>
                            <w:left w:val="none" w:sz="0" w:space="0" w:color="auto"/>
                            <w:bottom w:val="none" w:sz="0" w:space="0" w:color="auto"/>
                            <w:right w:val="none" w:sz="0" w:space="0" w:color="auto"/>
                          </w:divBdr>
                        </w:div>
                        <w:div w:id="327367833">
                          <w:marLeft w:val="0"/>
                          <w:marRight w:val="0"/>
                          <w:marTop w:val="0"/>
                          <w:marBottom w:val="225"/>
                          <w:divBdr>
                            <w:top w:val="none" w:sz="0" w:space="0" w:color="auto"/>
                            <w:left w:val="none" w:sz="0" w:space="0" w:color="auto"/>
                            <w:bottom w:val="none" w:sz="0" w:space="0" w:color="auto"/>
                            <w:right w:val="none" w:sz="0" w:space="0" w:color="auto"/>
                          </w:divBdr>
                        </w:div>
                        <w:div w:id="1171724708">
                          <w:marLeft w:val="0"/>
                          <w:marRight w:val="0"/>
                          <w:marTop w:val="0"/>
                          <w:marBottom w:val="225"/>
                          <w:divBdr>
                            <w:top w:val="none" w:sz="0" w:space="0" w:color="auto"/>
                            <w:left w:val="none" w:sz="0" w:space="0" w:color="auto"/>
                            <w:bottom w:val="none" w:sz="0" w:space="0" w:color="auto"/>
                            <w:right w:val="none" w:sz="0" w:space="0" w:color="auto"/>
                          </w:divBdr>
                        </w:div>
                        <w:div w:id="925964246">
                          <w:marLeft w:val="0"/>
                          <w:marRight w:val="0"/>
                          <w:marTop w:val="0"/>
                          <w:marBottom w:val="225"/>
                          <w:divBdr>
                            <w:top w:val="none" w:sz="0" w:space="0" w:color="auto"/>
                            <w:left w:val="none" w:sz="0" w:space="0" w:color="auto"/>
                            <w:bottom w:val="none" w:sz="0" w:space="0" w:color="auto"/>
                            <w:right w:val="none" w:sz="0" w:space="0" w:color="auto"/>
                          </w:divBdr>
                        </w:div>
                        <w:div w:id="238903728">
                          <w:marLeft w:val="0"/>
                          <w:marRight w:val="0"/>
                          <w:marTop w:val="0"/>
                          <w:marBottom w:val="225"/>
                          <w:divBdr>
                            <w:top w:val="none" w:sz="0" w:space="0" w:color="auto"/>
                            <w:left w:val="none" w:sz="0" w:space="0" w:color="auto"/>
                            <w:bottom w:val="none" w:sz="0" w:space="0" w:color="auto"/>
                            <w:right w:val="none" w:sz="0" w:space="0" w:color="auto"/>
                          </w:divBdr>
                        </w:div>
                        <w:div w:id="800462574">
                          <w:marLeft w:val="0"/>
                          <w:marRight w:val="0"/>
                          <w:marTop w:val="0"/>
                          <w:marBottom w:val="225"/>
                          <w:divBdr>
                            <w:top w:val="none" w:sz="0" w:space="0" w:color="auto"/>
                            <w:left w:val="none" w:sz="0" w:space="0" w:color="auto"/>
                            <w:bottom w:val="none" w:sz="0" w:space="0" w:color="auto"/>
                            <w:right w:val="none" w:sz="0" w:space="0" w:color="auto"/>
                          </w:divBdr>
                        </w:div>
                        <w:div w:id="1009062308">
                          <w:marLeft w:val="0"/>
                          <w:marRight w:val="0"/>
                          <w:marTop w:val="0"/>
                          <w:marBottom w:val="225"/>
                          <w:divBdr>
                            <w:top w:val="none" w:sz="0" w:space="0" w:color="auto"/>
                            <w:left w:val="none" w:sz="0" w:space="0" w:color="auto"/>
                            <w:bottom w:val="none" w:sz="0" w:space="0" w:color="auto"/>
                            <w:right w:val="none" w:sz="0" w:space="0" w:color="auto"/>
                          </w:divBdr>
                        </w:div>
                        <w:div w:id="1256406062">
                          <w:marLeft w:val="0"/>
                          <w:marRight w:val="0"/>
                          <w:marTop w:val="0"/>
                          <w:marBottom w:val="225"/>
                          <w:divBdr>
                            <w:top w:val="none" w:sz="0" w:space="0" w:color="auto"/>
                            <w:left w:val="none" w:sz="0" w:space="0" w:color="auto"/>
                            <w:bottom w:val="none" w:sz="0" w:space="0" w:color="auto"/>
                            <w:right w:val="none" w:sz="0" w:space="0" w:color="auto"/>
                          </w:divBdr>
                        </w:div>
                        <w:div w:id="1569917612">
                          <w:marLeft w:val="0"/>
                          <w:marRight w:val="0"/>
                          <w:marTop w:val="0"/>
                          <w:marBottom w:val="225"/>
                          <w:divBdr>
                            <w:top w:val="none" w:sz="0" w:space="0" w:color="auto"/>
                            <w:left w:val="none" w:sz="0" w:space="0" w:color="auto"/>
                            <w:bottom w:val="none" w:sz="0" w:space="0" w:color="auto"/>
                            <w:right w:val="none" w:sz="0" w:space="0" w:color="auto"/>
                          </w:divBdr>
                        </w:div>
                        <w:div w:id="1752850958">
                          <w:marLeft w:val="0"/>
                          <w:marRight w:val="0"/>
                          <w:marTop w:val="0"/>
                          <w:marBottom w:val="225"/>
                          <w:divBdr>
                            <w:top w:val="none" w:sz="0" w:space="0" w:color="auto"/>
                            <w:left w:val="none" w:sz="0" w:space="0" w:color="auto"/>
                            <w:bottom w:val="none" w:sz="0" w:space="0" w:color="auto"/>
                            <w:right w:val="none" w:sz="0" w:space="0" w:color="auto"/>
                          </w:divBdr>
                        </w:div>
                        <w:div w:id="1630817046">
                          <w:marLeft w:val="0"/>
                          <w:marRight w:val="0"/>
                          <w:marTop w:val="0"/>
                          <w:marBottom w:val="225"/>
                          <w:divBdr>
                            <w:top w:val="none" w:sz="0" w:space="0" w:color="auto"/>
                            <w:left w:val="none" w:sz="0" w:space="0" w:color="auto"/>
                            <w:bottom w:val="none" w:sz="0" w:space="0" w:color="auto"/>
                            <w:right w:val="none" w:sz="0" w:space="0" w:color="auto"/>
                          </w:divBdr>
                        </w:div>
                        <w:div w:id="862522500">
                          <w:marLeft w:val="0"/>
                          <w:marRight w:val="0"/>
                          <w:marTop w:val="0"/>
                          <w:marBottom w:val="225"/>
                          <w:divBdr>
                            <w:top w:val="none" w:sz="0" w:space="0" w:color="auto"/>
                            <w:left w:val="none" w:sz="0" w:space="0" w:color="auto"/>
                            <w:bottom w:val="none" w:sz="0" w:space="0" w:color="auto"/>
                            <w:right w:val="none" w:sz="0" w:space="0" w:color="auto"/>
                          </w:divBdr>
                        </w:div>
                        <w:div w:id="1087843624">
                          <w:marLeft w:val="0"/>
                          <w:marRight w:val="0"/>
                          <w:marTop w:val="0"/>
                          <w:marBottom w:val="225"/>
                          <w:divBdr>
                            <w:top w:val="none" w:sz="0" w:space="0" w:color="auto"/>
                            <w:left w:val="none" w:sz="0" w:space="0" w:color="auto"/>
                            <w:bottom w:val="none" w:sz="0" w:space="0" w:color="auto"/>
                            <w:right w:val="none" w:sz="0" w:space="0" w:color="auto"/>
                          </w:divBdr>
                        </w:div>
                        <w:div w:id="1825971805">
                          <w:marLeft w:val="0"/>
                          <w:marRight w:val="0"/>
                          <w:marTop w:val="0"/>
                          <w:marBottom w:val="225"/>
                          <w:divBdr>
                            <w:top w:val="none" w:sz="0" w:space="0" w:color="auto"/>
                            <w:left w:val="none" w:sz="0" w:space="0" w:color="auto"/>
                            <w:bottom w:val="none" w:sz="0" w:space="0" w:color="auto"/>
                            <w:right w:val="none" w:sz="0" w:space="0" w:color="auto"/>
                          </w:divBdr>
                        </w:div>
                        <w:div w:id="1582064602">
                          <w:marLeft w:val="0"/>
                          <w:marRight w:val="0"/>
                          <w:marTop w:val="0"/>
                          <w:marBottom w:val="225"/>
                          <w:divBdr>
                            <w:top w:val="none" w:sz="0" w:space="0" w:color="auto"/>
                            <w:left w:val="none" w:sz="0" w:space="0" w:color="auto"/>
                            <w:bottom w:val="none" w:sz="0" w:space="0" w:color="auto"/>
                            <w:right w:val="none" w:sz="0" w:space="0" w:color="auto"/>
                          </w:divBdr>
                        </w:div>
                        <w:div w:id="1248615177">
                          <w:marLeft w:val="0"/>
                          <w:marRight w:val="0"/>
                          <w:marTop w:val="0"/>
                          <w:marBottom w:val="225"/>
                          <w:divBdr>
                            <w:top w:val="none" w:sz="0" w:space="0" w:color="auto"/>
                            <w:left w:val="none" w:sz="0" w:space="0" w:color="auto"/>
                            <w:bottom w:val="none" w:sz="0" w:space="0" w:color="auto"/>
                            <w:right w:val="none" w:sz="0" w:space="0" w:color="auto"/>
                          </w:divBdr>
                        </w:div>
                        <w:div w:id="362900962">
                          <w:marLeft w:val="0"/>
                          <w:marRight w:val="0"/>
                          <w:marTop w:val="0"/>
                          <w:marBottom w:val="225"/>
                          <w:divBdr>
                            <w:top w:val="none" w:sz="0" w:space="0" w:color="auto"/>
                            <w:left w:val="none" w:sz="0" w:space="0" w:color="auto"/>
                            <w:bottom w:val="none" w:sz="0" w:space="0" w:color="auto"/>
                            <w:right w:val="none" w:sz="0" w:space="0" w:color="auto"/>
                          </w:divBdr>
                        </w:div>
                        <w:div w:id="685794854">
                          <w:marLeft w:val="0"/>
                          <w:marRight w:val="0"/>
                          <w:marTop w:val="0"/>
                          <w:marBottom w:val="225"/>
                          <w:divBdr>
                            <w:top w:val="none" w:sz="0" w:space="0" w:color="auto"/>
                            <w:left w:val="none" w:sz="0" w:space="0" w:color="auto"/>
                            <w:bottom w:val="none" w:sz="0" w:space="0" w:color="auto"/>
                            <w:right w:val="none" w:sz="0" w:space="0" w:color="auto"/>
                          </w:divBdr>
                        </w:div>
                        <w:div w:id="1853298591">
                          <w:marLeft w:val="0"/>
                          <w:marRight w:val="0"/>
                          <w:marTop w:val="0"/>
                          <w:marBottom w:val="225"/>
                          <w:divBdr>
                            <w:top w:val="none" w:sz="0" w:space="0" w:color="auto"/>
                            <w:left w:val="none" w:sz="0" w:space="0" w:color="auto"/>
                            <w:bottom w:val="none" w:sz="0" w:space="0" w:color="auto"/>
                            <w:right w:val="none" w:sz="0" w:space="0" w:color="auto"/>
                          </w:divBdr>
                        </w:div>
                        <w:div w:id="769551224">
                          <w:marLeft w:val="0"/>
                          <w:marRight w:val="0"/>
                          <w:marTop w:val="0"/>
                          <w:marBottom w:val="225"/>
                          <w:divBdr>
                            <w:top w:val="none" w:sz="0" w:space="0" w:color="auto"/>
                            <w:left w:val="none" w:sz="0" w:space="0" w:color="auto"/>
                            <w:bottom w:val="none" w:sz="0" w:space="0" w:color="auto"/>
                            <w:right w:val="none" w:sz="0" w:space="0" w:color="auto"/>
                          </w:divBdr>
                        </w:div>
                        <w:div w:id="2037536653">
                          <w:marLeft w:val="0"/>
                          <w:marRight w:val="0"/>
                          <w:marTop w:val="0"/>
                          <w:marBottom w:val="225"/>
                          <w:divBdr>
                            <w:top w:val="none" w:sz="0" w:space="0" w:color="auto"/>
                            <w:left w:val="none" w:sz="0" w:space="0" w:color="auto"/>
                            <w:bottom w:val="none" w:sz="0" w:space="0" w:color="auto"/>
                            <w:right w:val="none" w:sz="0" w:space="0" w:color="auto"/>
                          </w:divBdr>
                        </w:div>
                        <w:div w:id="1281641462">
                          <w:marLeft w:val="0"/>
                          <w:marRight w:val="0"/>
                          <w:marTop w:val="0"/>
                          <w:marBottom w:val="225"/>
                          <w:divBdr>
                            <w:top w:val="none" w:sz="0" w:space="0" w:color="auto"/>
                            <w:left w:val="none" w:sz="0" w:space="0" w:color="auto"/>
                            <w:bottom w:val="none" w:sz="0" w:space="0" w:color="auto"/>
                            <w:right w:val="none" w:sz="0" w:space="0" w:color="auto"/>
                          </w:divBdr>
                        </w:div>
                        <w:div w:id="852450736">
                          <w:marLeft w:val="0"/>
                          <w:marRight w:val="0"/>
                          <w:marTop w:val="0"/>
                          <w:marBottom w:val="225"/>
                          <w:divBdr>
                            <w:top w:val="none" w:sz="0" w:space="0" w:color="auto"/>
                            <w:left w:val="none" w:sz="0" w:space="0" w:color="auto"/>
                            <w:bottom w:val="none" w:sz="0" w:space="0" w:color="auto"/>
                            <w:right w:val="none" w:sz="0" w:space="0" w:color="auto"/>
                          </w:divBdr>
                        </w:div>
                        <w:div w:id="1084498398">
                          <w:marLeft w:val="0"/>
                          <w:marRight w:val="0"/>
                          <w:marTop w:val="0"/>
                          <w:marBottom w:val="225"/>
                          <w:divBdr>
                            <w:top w:val="none" w:sz="0" w:space="0" w:color="auto"/>
                            <w:left w:val="none" w:sz="0" w:space="0" w:color="auto"/>
                            <w:bottom w:val="none" w:sz="0" w:space="0" w:color="auto"/>
                            <w:right w:val="none" w:sz="0" w:space="0" w:color="auto"/>
                          </w:divBdr>
                        </w:div>
                        <w:div w:id="1385059696">
                          <w:marLeft w:val="0"/>
                          <w:marRight w:val="0"/>
                          <w:marTop w:val="0"/>
                          <w:marBottom w:val="225"/>
                          <w:divBdr>
                            <w:top w:val="none" w:sz="0" w:space="0" w:color="auto"/>
                            <w:left w:val="none" w:sz="0" w:space="0" w:color="auto"/>
                            <w:bottom w:val="none" w:sz="0" w:space="0" w:color="auto"/>
                            <w:right w:val="none" w:sz="0" w:space="0" w:color="auto"/>
                          </w:divBdr>
                        </w:div>
                        <w:div w:id="1273587454">
                          <w:marLeft w:val="0"/>
                          <w:marRight w:val="0"/>
                          <w:marTop w:val="0"/>
                          <w:marBottom w:val="225"/>
                          <w:divBdr>
                            <w:top w:val="none" w:sz="0" w:space="0" w:color="auto"/>
                            <w:left w:val="none" w:sz="0" w:space="0" w:color="auto"/>
                            <w:bottom w:val="none" w:sz="0" w:space="0" w:color="auto"/>
                            <w:right w:val="none" w:sz="0" w:space="0" w:color="auto"/>
                          </w:divBdr>
                        </w:div>
                        <w:div w:id="892501521">
                          <w:marLeft w:val="0"/>
                          <w:marRight w:val="0"/>
                          <w:marTop w:val="0"/>
                          <w:marBottom w:val="225"/>
                          <w:divBdr>
                            <w:top w:val="none" w:sz="0" w:space="0" w:color="auto"/>
                            <w:left w:val="none" w:sz="0" w:space="0" w:color="auto"/>
                            <w:bottom w:val="none" w:sz="0" w:space="0" w:color="auto"/>
                            <w:right w:val="none" w:sz="0" w:space="0" w:color="auto"/>
                          </w:divBdr>
                        </w:div>
                        <w:div w:id="249319642">
                          <w:marLeft w:val="0"/>
                          <w:marRight w:val="0"/>
                          <w:marTop w:val="0"/>
                          <w:marBottom w:val="225"/>
                          <w:divBdr>
                            <w:top w:val="none" w:sz="0" w:space="0" w:color="auto"/>
                            <w:left w:val="none" w:sz="0" w:space="0" w:color="auto"/>
                            <w:bottom w:val="none" w:sz="0" w:space="0" w:color="auto"/>
                            <w:right w:val="none" w:sz="0" w:space="0" w:color="auto"/>
                          </w:divBdr>
                        </w:div>
                        <w:div w:id="1607347380">
                          <w:marLeft w:val="0"/>
                          <w:marRight w:val="0"/>
                          <w:marTop w:val="0"/>
                          <w:marBottom w:val="225"/>
                          <w:divBdr>
                            <w:top w:val="none" w:sz="0" w:space="0" w:color="auto"/>
                            <w:left w:val="none" w:sz="0" w:space="0" w:color="auto"/>
                            <w:bottom w:val="none" w:sz="0" w:space="0" w:color="auto"/>
                            <w:right w:val="none" w:sz="0" w:space="0" w:color="auto"/>
                          </w:divBdr>
                        </w:div>
                        <w:div w:id="485630868">
                          <w:marLeft w:val="0"/>
                          <w:marRight w:val="0"/>
                          <w:marTop w:val="0"/>
                          <w:marBottom w:val="225"/>
                          <w:divBdr>
                            <w:top w:val="none" w:sz="0" w:space="0" w:color="auto"/>
                            <w:left w:val="none" w:sz="0" w:space="0" w:color="auto"/>
                            <w:bottom w:val="none" w:sz="0" w:space="0" w:color="auto"/>
                            <w:right w:val="none" w:sz="0" w:space="0" w:color="auto"/>
                          </w:divBdr>
                        </w:div>
                        <w:div w:id="1963808195">
                          <w:marLeft w:val="0"/>
                          <w:marRight w:val="0"/>
                          <w:marTop w:val="0"/>
                          <w:marBottom w:val="225"/>
                          <w:divBdr>
                            <w:top w:val="none" w:sz="0" w:space="0" w:color="auto"/>
                            <w:left w:val="none" w:sz="0" w:space="0" w:color="auto"/>
                            <w:bottom w:val="none" w:sz="0" w:space="0" w:color="auto"/>
                            <w:right w:val="none" w:sz="0" w:space="0" w:color="auto"/>
                          </w:divBdr>
                        </w:div>
                        <w:div w:id="975601660">
                          <w:marLeft w:val="0"/>
                          <w:marRight w:val="0"/>
                          <w:marTop w:val="0"/>
                          <w:marBottom w:val="225"/>
                          <w:divBdr>
                            <w:top w:val="none" w:sz="0" w:space="0" w:color="auto"/>
                            <w:left w:val="none" w:sz="0" w:space="0" w:color="auto"/>
                            <w:bottom w:val="none" w:sz="0" w:space="0" w:color="auto"/>
                            <w:right w:val="none" w:sz="0" w:space="0" w:color="auto"/>
                          </w:divBdr>
                        </w:div>
                        <w:div w:id="305208448">
                          <w:marLeft w:val="0"/>
                          <w:marRight w:val="0"/>
                          <w:marTop w:val="0"/>
                          <w:marBottom w:val="225"/>
                          <w:divBdr>
                            <w:top w:val="none" w:sz="0" w:space="0" w:color="auto"/>
                            <w:left w:val="none" w:sz="0" w:space="0" w:color="auto"/>
                            <w:bottom w:val="none" w:sz="0" w:space="0" w:color="auto"/>
                            <w:right w:val="none" w:sz="0" w:space="0" w:color="auto"/>
                          </w:divBdr>
                        </w:div>
                        <w:div w:id="1593201352">
                          <w:marLeft w:val="0"/>
                          <w:marRight w:val="0"/>
                          <w:marTop w:val="0"/>
                          <w:marBottom w:val="225"/>
                          <w:divBdr>
                            <w:top w:val="none" w:sz="0" w:space="0" w:color="auto"/>
                            <w:left w:val="none" w:sz="0" w:space="0" w:color="auto"/>
                            <w:bottom w:val="none" w:sz="0" w:space="0" w:color="auto"/>
                            <w:right w:val="none" w:sz="0" w:space="0" w:color="auto"/>
                          </w:divBdr>
                        </w:div>
                        <w:div w:id="1612587452">
                          <w:marLeft w:val="0"/>
                          <w:marRight w:val="0"/>
                          <w:marTop w:val="0"/>
                          <w:marBottom w:val="225"/>
                          <w:divBdr>
                            <w:top w:val="none" w:sz="0" w:space="0" w:color="auto"/>
                            <w:left w:val="none" w:sz="0" w:space="0" w:color="auto"/>
                            <w:bottom w:val="none" w:sz="0" w:space="0" w:color="auto"/>
                            <w:right w:val="none" w:sz="0" w:space="0" w:color="auto"/>
                          </w:divBdr>
                        </w:div>
                        <w:div w:id="1152327445">
                          <w:marLeft w:val="0"/>
                          <w:marRight w:val="0"/>
                          <w:marTop w:val="0"/>
                          <w:marBottom w:val="0"/>
                          <w:divBdr>
                            <w:top w:val="none" w:sz="0" w:space="0" w:color="auto"/>
                            <w:left w:val="none" w:sz="0" w:space="0" w:color="auto"/>
                            <w:bottom w:val="none" w:sz="0" w:space="0" w:color="auto"/>
                            <w:right w:val="none" w:sz="0" w:space="0" w:color="auto"/>
                          </w:divBdr>
                        </w:div>
                        <w:div w:id="88701698">
                          <w:marLeft w:val="0"/>
                          <w:marRight w:val="0"/>
                          <w:marTop w:val="0"/>
                          <w:marBottom w:val="225"/>
                          <w:divBdr>
                            <w:top w:val="none" w:sz="0" w:space="0" w:color="auto"/>
                            <w:left w:val="none" w:sz="0" w:space="0" w:color="auto"/>
                            <w:bottom w:val="none" w:sz="0" w:space="0" w:color="auto"/>
                            <w:right w:val="none" w:sz="0" w:space="0" w:color="auto"/>
                          </w:divBdr>
                        </w:div>
                        <w:div w:id="693844232">
                          <w:marLeft w:val="0"/>
                          <w:marRight w:val="0"/>
                          <w:marTop w:val="0"/>
                          <w:marBottom w:val="225"/>
                          <w:divBdr>
                            <w:top w:val="none" w:sz="0" w:space="0" w:color="auto"/>
                            <w:left w:val="none" w:sz="0" w:space="0" w:color="auto"/>
                            <w:bottom w:val="none" w:sz="0" w:space="0" w:color="auto"/>
                            <w:right w:val="none" w:sz="0" w:space="0" w:color="auto"/>
                          </w:divBdr>
                        </w:div>
                        <w:div w:id="157620061">
                          <w:marLeft w:val="0"/>
                          <w:marRight w:val="0"/>
                          <w:marTop w:val="0"/>
                          <w:marBottom w:val="225"/>
                          <w:divBdr>
                            <w:top w:val="none" w:sz="0" w:space="0" w:color="auto"/>
                            <w:left w:val="none" w:sz="0" w:space="0" w:color="auto"/>
                            <w:bottom w:val="none" w:sz="0" w:space="0" w:color="auto"/>
                            <w:right w:val="none" w:sz="0" w:space="0" w:color="auto"/>
                          </w:divBdr>
                        </w:div>
                        <w:div w:id="1302928886">
                          <w:marLeft w:val="0"/>
                          <w:marRight w:val="0"/>
                          <w:marTop w:val="0"/>
                          <w:marBottom w:val="225"/>
                          <w:divBdr>
                            <w:top w:val="none" w:sz="0" w:space="0" w:color="auto"/>
                            <w:left w:val="none" w:sz="0" w:space="0" w:color="auto"/>
                            <w:bottom w:val="none" w:sz="0" w:space="0" w:color="auto"/>
                            <w:right w:val="none" w:sz="0" w:space="0" w:color="auto"/>
                          </w:divBdr>
                        </w:div>
                        <w:div w:id="165480354">
                          <w:marLeft w:val="0"/>
                          <w:marRight w:val="0"/>
                          <w:marTop w:val="0"/>
                          <w:marBottom w:val="225"/>
                          <w:divBdr>
                            <w:top w:val="none" w:sz="0" w:space="0" w:color="auto"/>
                            <w:left w:val="none" w:sz="0" w:space="0" w:color="auto"/>
                            <w:bottom w:val="none" w:sz="0" w:space="0" w:color="auto"/>
                            <w:right w:val="none" w:sz="0" w:space="0" w:color="auto"/>
                          </w:divBdr>
                        </w:div>
                        <w:div w:id="1323655838">
                          <w:marLeft w:val="0"/>
                          <w:marRight w:val="0"/>
                          <w:marTop w:val="0"/>
                          <w:marBottom w:val="225"/>
                          <w:divBdr>
                            <w:top w:val="none" w:sz="0" w:space="0" w:color="auto"/>
                            <w:left w:val="none" w:sz="0" w:space="0" w:color="auto"/>
                            <w:bottom w:val="none" w:sz="0" w:space="0" w:color="auto"/>
                            <w:right w:val="none" w:sz="0" w:space="0" w:color="auto"/>
                          </w:divBdr>
                        </w:div>
                        <w:div w:id="2055343595">
                          <w:marLeft w:val="0"/>
                          <w:marRight w:val="0"/>
                          <w:marTop w:val="0"/>
                          <w:marBottom w:val="225"/>
                          <w:divBdr>
                            <w:top w:val="none" w:sz="0" w:space="0" w:color="auto"/>
                            <w:left w:val="none" w:sz="0" w:space="0" w:color="auto"/>
                            <w:bottom w:val="none" w:sz="0" w:space="0" w:color="auto"/>
                            <w:right w:val="none" w:sz="0" w:space="0" w:color="auto"/>
                          </w:divBdr>
                        </w:div>
                        <w:div w:id="21068817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6545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857</Words>
  <Characters>4886</Characters>
  <Application>Microsoft Office Word</Application>
  <DocSecurity>0</DocSecurity>
  <Lines>40</Lines>
  <Paragraphs>11</Paragraphs>
  <ScaleCrop>false</ScaleCrop>
  <Company>Microsoft</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MKQH</dc:creator>
  <cp:keywords/>
  <dc:description/>
  <cp:lastModifiedBy>MKQH</cp:lastModifiedBy>
  <cp:revision>7</cp:revision>
  <dcterms:created xsi:type="dcterms:W3CDTF">2016-07-19T02:47:00Z</dcterms:created>
  <dcterms:modified xsi:type="dcterms:W3CDTF">2016-07-25T03:05:00Z</dcterms:modified>
</cp:coreProperties>
</file>